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6D210" w14:textId="77777777" w:rsidR="009351BD" w:rsidRDefault="009351BD">
      <w:pPr>
        <w:ind w:firstLine="0"/>
        <w:rPr>
          <w:rFonts w:cs="Arial"/>
          <w:b/>
          <w:sz w:val="24"/>
          <w:szCs w:val="24"/>
        </w:rPr>
      </w:pPr>
    </w:p>
    <w:p w14:paraId="1A556D55" w14:textId="77777777" w:rsidR="007266D0" w:rsidRPr="00395B12" w:rsidRDefault="007266D0">
      <w:pPr>
        <w:ind w:firstLine="0"/>
        <w:rPr>
          <w:rFonts w:cs="Arial"/>
          <w:b/>
          <w:sz w:val="24"/>
          <w:szCs w:val="24"/>
        </w:rPr>
      </w:pPr>
      <w:r w:rsidRPr="00395B12">
        <w:rPr>
          <w:rFonts w:cs="Arial"/>
          <w:b/>
          <w:sz w:val="24"/>
          <w:szCs w:val="24"/>
        </w:rPr>
        <w:t>Obsah:</w:t>
      </w:r>
    </w:p>
    <w:p w14:paraId="5A500E39" w14:textId="501A3640" w:rsidR="00451395" w:rsidRDefault="004F1A13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EC72D9">
        <w:rPr>
          <w:rFonts w:cs="Arial"/>
          <w:highlight w:val="yellow"/>
        </w:rPr>
        <w:fldChar w:fldCharType="begin"/>
      </w:r>
      <w:r w:rsidR="00A166D0" w:rsidRPr="00EC72D9">
        <w:rPr>
          <w:rFonts w:cs="Arial"/>
          <w:highlight w:val="yellow"/>
        </w:rPr>
        <w:instrText xml:space="preserve"> TOC \o \h \z \u </w:instrText>
      </w:r>
      <w:r w:rsidRPr="00EC72D9">
        <w:rPr>
          <w:rFonts w:cs="Arial"/>
          <w:highlight w:val="yellow"/>
        </w:rPr>
        <w:fldChar w:fldCharType="separate"/>
      </w:r>
      <w:hyperlink w:anchor="_Toc54004758" w:history="1">
        <w:r w:rsidR="00451395" w:rsidRPr="00060114">
          <w:rPr>
            <w:rStyle w:val="Hypertextovodkaz"/>
          </w:rPr>
          <w:t>1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Potřeby a spotřeby rozhodujících médií a hmot, jejich zajištění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_Toc54004758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2</w:t>
        </w:r>
        <w:r w:rsidR="00451395">
          <w:rPr>
            <w:webHidden/>
          </w:rPr>
          <w:fldChar w:fldCharType="end"/>
        </w:r>
      </w:hyperlink>
    </w:p>
    <w:p w14:paraId="4C3E9153" w14:textId="5D2516A9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59" w:history="1">
        <w:r w:rsidR="00451395" w:rsidRPr="00060114">
          <w:rPr>
            <w:rStyle w:val="Hypertextovodkaz"/>
          </w:rPr>
          <w:t>2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Odvodnění staveniště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_Toc54004759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2</w:t>
        </w:r>
        <w:r w:rsidR="00451395">
          <w:rPr>
            <w:webHidden/>
          </w:rPr>
          <w:fldChar w:fldCharType="end"/>
        </w:r>
      </w:hyperlink>
    </w:p>
    <w:p w14:paraId="1759F738" w14:textId="10BF05CF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0" w:history="1">
        <w:r w:rsidR="00451395" w:rsidRPr="00060114">
          <w:rPr>
            <w:rStyle w:val="Hypertextovodkaz"/>
          </w:rPr>
          <w:t>3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Napojení staveniště na stávající dopravní a technickou infrastrukturu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_Toc54004760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3</w:t>
        </w:r>
        <w:r w:rsidR="00451395">
          <w:rPr>
            <w:webHidden/>
          </w:rPr>
          <w:fldChar w:fldCharType="end"/>
        </w:r>
      </w:hyperlink>
    </w:p>
    <w:p w14:paraId="716DDF8E" w14:textId="5DD3D13A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1" w:history="1">
        <w:r w:rsidR="00451395" w:rsidRPr="00060114">
          <w:rPr>
            <w:rStyle w:val="Hypertextovodkaz"/>
          </w:rPr>
          <w:t>4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Vliv provádění stavby na okolní stavby a pozemky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_Toc54004761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3</w:t>
        </w:r>
        <w:r w:rsidR="00451395">
          <w:rPr>
            <w:webHidden/>
          </w:rPr>
          <w:fldChar w:fldCharType="end"/>
        </w:r>
      </w:hyperlink>
    </w:p>
    <w:p w14:paraId="1F263DFA" w14:textId="2242DE7D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2" w:history="1">
        <w:r w:rsidR="00451395" w:rsidRPr="00060114">
          <w:rPr>
            <w:rStyle w:val="Hypertextovodkaz"/>
          </w:rPr>
          <w:t>5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Ochrana okolí staveniště a požadavky na související asanace, demolice, kácení dřevin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_Toc54004762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7</w:t>
        </w:r>
        <w:r w:rsidR="00451395">
          <w:rPr>
            <w:webHidden/>
          </w:rPr>
          <w:fldChar w:fldCharType="end"/>
        </w:r>
      </w:hyperlink>
    </w:p>
    <w:p w14:paraId="19246F2C" w14:textId="086AC216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3" w:history="1">
        <w:r w:rsidR="00451395" w:rsidRPr="00060114">
          <w:rPr>
            <w:rStyle w:val="Hypertextovodkaz"/>
          </w:rPr>
          <w:t>6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Maximální dočasné a trvalé zábory pro staveniště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_Toc54004763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7</w:t>
        </w:r>
        <w:r w:rsidR="00451395">
          <w:rPr>
            <w:webHidden/>
          </w:rPr>
          <w:fldChar w:fldCharType="end"/>
        </w:r>
      </w:hyperlink>
    </w:p>
    <w:p w14:paraId="25C9AC2D" w14:textId="7AE041BF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4" w:history="1">
        <w:r w:rsidR="00451395" w:rsidRPr="00060114">
          <w:rPr>
            <w:rStyle w:val="Hypertextovodkaz"/>
          </w:rPr>
          <w:t>7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Požadavky na bezbariérové obchozí trasy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_Toc54004764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7</w:t>
        </w:r>
        <w:r w:rsidR="00451395">
          <w:rPr>
            <w:webHidden/>
          </w:rPr>
          <w:fldChar w:fldCharType="end"/>
        </w:r>
      </w:hyperlink>
    </w:p>
    <w:p w14:paraId="44DEEEDF" w14:textId="2D62B2C2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5" w:history="1">
        <w:r w:rsidR="00451395" w:rsidRPr="00060114">
          <w:rPr>
            <w:rStyle w:val="Hypertextovodkaz"/>
          </w:rPr>
          <w:t>8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Maximální produkovaná množství a druhy odpadů a emisí při výstavbě, jejich likvidace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_Toc54004765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7</w:t>
        </w:r>
        <w:r w:rsidR="00451395">
          <w:rPr>
            <w:webHidden/>
          </w:rPr>
          <w:fldChar w:fldCharType="end"/>
        </w:r>
      </w:hyperlink>
    </w:p>
    <w:p w14:paraId="377EC784" w14:textId="006E9129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6" w:history="1">
        <w:r w:rsidR="00451395" w:rsidRPr="00060114">
          <w:rPr>
            <w:rStyle w:val="Hypertextovodkaz"/>
          </w:rPr>
          <w:t>9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Bilance zemních prací, požadavky na přísun nebo deponie zemin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_Toc54004766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8</w:t>
        </w:r>
        <w:r w:rsidR="00451395">
          <w:rPr>
            <w:webHidden/>
          </w:rPr>
          <w:fldChar w:fldCharType="end"/>
        </w:r>
      </w:hyperlink>
    </w:p>
    <w:p w14:paraId="15B8D904" w14:textId="660B2639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7" w:history="1">
        <w:r w:rsidR="00451395" w:rsidRPr="00060114">
          <w:rPr>
            <w:rStyle w:val="Hypertextovodkaz"/>
          </w:rPr>
          <w:t>10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Ochrana životního prostředí při výstavbě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_Toc54004767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8</w:t>
        </w:r>
        <w:r w:rsidR="00451395">
          <w:rPr>
            <w:webHidden/>
          </w:rPr>
          <w:fldChar w:fldCharType="end"/>
        </w:r>
      </w:hyperlink>
    </w:p>
    <w:p w14:paraId="6F6A1B8F" w14:textId="55BFC1B3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68" w:history="1">
        <w:r w:rsidR="00451395" w:rsidRPr="00060114">
          <w:rPr>
            <w:rStyle w:val="Hypertextovodkaz"/>
          </w:rPr>
          <w:t>11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Úpravy pro bezbariérové užívání výstavbou dotčených staveb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_Toc54004768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9</w:t>
        </w:r>
        <w:r w:rsidR="00451395">
          <w:rPr>
            <w:webHidden/>
          </w:rPr>
          <w:fldChar w:fldCharType="end"/>
        </w:r>
      </w:hyperlink>
    </w:p>
    <w:p w14:paraId="54B02420" w14:textId="42198514" w:rsidR="00451395" w:rsidRDefault="00C977E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4004769" w:history="1">
        <w:r w:rsidR="00451395" w:rsidRPr="00060114">
          <w:rPr>
            <w:rStyle w:val="Hypertextovodkaz"/>
          </w:rPr>
          <w:t>Fáze realizace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_Toc54004769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9</w:t>
        </w:r>
        <w:r w:rsidR="00451395">
          <w:rPr>
            <w:webHidden/>
          </w:rPr>
          <w:fldChar w:fldCharType="end"/>
        </w:r>
      </w:hyperlink>
    </w:p>
    <w:p w14:paraId="0466BE1D" w14:textId="3F747FD0" w:rsidR="00451395" w:rsidRDefault="00C977E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4004770" w:history="1">
        <w:r w:rsidR="00451395" w:rsidRPr="00060114">
          <w:rPr>
            <w:rStyle w:val="Hypertextovodkaz"/>
          </w:rPr>
          <w:t>Definitivní stav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_Toc54004770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9</w:t>
        </w:r>
        <w:r w:rsidR="00451395">
          <w:rPr>
            <w:webHidden/>
          </w:rPr>
          <w:fldChar w:fldCharType="end"/>
        </w:r>
      </w:hyperlink>
    </w:p>
    <w:p w14:paraId="749813E2" w14:textId="172CD370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71" w:history="1">
        <w:r w:rsidR="00451395" w:rsidRPr="00060114">
          <w:rPr>
            <w:rStyle w:val="Hypertextovodkaz"/>
          </w:rPr>
          <w:t>12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Zásady pro dopravně inženýrská opatření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_Toc54004771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9</w:t>
        </w:r>
        <w:r w:rsidR="00451395">
          <w:rPr>
            <w:webHidden/>
          </w:rPr>
          <w:fldChar w:fldCharType="end"/>
        </w:r>
      </w:hyperlink>
    </w:p>
    <w:p w14:paraId="093FAB88" w14:textId="0F882D23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72" w:history="1">
        <w:r w:rsidR="00451395" w:rsidRPr="00060114">
          <w:rPr>
            <w:rStyle w:val="Hypertextovodkaz"/>
          </w:rPr>
          <w:t>13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Stanovení speciálních podmínek při provádění stavby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_Toc54004772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10</w:t>
        </w:r>
        <w:r w:rsidR="00451395">
          <w:rPr>
            <w:webHidden/>
          </w:rPr>
          <w:fldChar w:fldCharType="end"/>
        </w:r>
      </w:hyperlink>
    </w:p>
    <w:p w14:paraId="6AA43F92" w14:textId="674AB840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73" w:history="1">
        <w:r w:rsidR="00451395" w:rsidRPr="00060114">
          <w:rPr>
            <w:rStyle w:val="Hypertextovodkaz"/>
          </w:rPr>
          <w:t>14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Zařízení staveniště s vyznačením vjezdu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_Toc54004773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10</w:t>
        </w:r>
        <w:r w:rsidR="00451395">
          <w:rPr>
            <w:webHidden/>
          </w:rPr>
          <w:fldChar w:fldCharType="end"/>
        </w:r>
      </w:hyperlink>
    </w:p>
    <w:p w14:paraId="3A27A299" w14:textId="5309C2D2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74" w:history="1">
        <w:r w:rsidR="00451395" w:rsidRPr="00060114">
          <w:rPr>
            <w:rStyle w:val="Hypertextovodkaz"/>
          </w:rPr>
          <w:t>15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Postup výstavby, rozhodující dílčí termíny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_Toc54004774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10</w:t>
        </w:r>
        <w:r w:rsidR="00451395">
          <w:rPr>
            <w:webHidden/>
          </w:rPr>
          <w:fldChar w:fldCharType="end"/>
        </w:r>
      </w:hyperlink>
    </w:p>
    <w:p w14:paraId="1D95AA44" w14:textId="3243AAC9" w:rsidR="00451395" w:rsidRDefault="00C977EB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54004775" w:history="1">
        <w:r w:rsidR="00451395" w:rsidRPr="00060114">
          <w:rPr>
            <w:rStyle w:val="Hypertextovodkaz"/>
          </w:rPr>
          <w:t>16</w:t>
        </w:r>
        <w:r w:rsidR="0045139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451395" w:rsidRPr="00060114">
          <w:rPr>
            <w:rStyle w:val="Hypertextovodkaz"/>
          </w:rPr>
          <w:t>Věcné a související vazby souvisejících staveb jiných stavebníků</w:t>
        </w:r>
        <w:r w:rsidR="00451395">
          <w:rPr>
            <w:webHidden/>
          </w:rPr>
          <w:tab/>
        </w:r>
        <w:r w:rsidR="00451395">
          <w:rPr>
            <w:webHidden/>
          </w:rPr>
          <w:fldChar w:fldCharType="begin"/>
        </w:r>
        <w:r w:rsidR="00451395">
          <w:rPr>
            <w:webHidden/>
          </w:rPr>
          <w:instrText xml:space="preserve"> PAGEREF _Toc54004775 \h </w:instrText>
        </w:r>
        <w:r w:rsidR="00451395">
          <w:rPr>
            <w:webHidden/>
          </w:rPr>
        </w:r>
        <w:r w:rsidR="00451395">
          <w:rPr>
            <w:webHidden/>
          </w:rPr>
          <w:fldChar w:fldCharType="separate"/>
        </w:r>
        <w:r w:rsidR="00D07062">
          <w:rPr>
            <w:webHidden/>
          </w:rPr>
          <w:t>10</w:t>
        </w:r>
        <w:r w:rsidR="00451395">
          <w:rPr>
            <w:webHidden/>
          </w:rPr>
          <w:fldChar w:fldCharType="end"/>
        </w:r>
      </w:hyperlink>
    </w:p>
    <w:p w14:paraId="11B1AEA6" w14:textId="77777777" w:rsidR="007266D0" w:rsidRPr="00EC72D9" w:rsidRDefault="004F1A13" w:rsidP="00A166D0">
      <w:pPr>
        <w:pStyle w:val="Obsah1"/>
        <w:tabs>
          <w:tab w:val="clear" w:pos="960"/>
          <w:tab w:val="left" w:pos="1560"/>
        </w:tabs>
        <w:ind w:left="1560" w:right="-2" w:hanging="1560"/>
        <w:rPr>
          <w:rFonts w:cs="Arial"/>
          <w:highlight w:val="yellow"/>
        </w:rPr>
      </w:pPr>
      <w:r w:rsidRPr="00EC72D9">
        <w:rPr>
          <w:rFonts w:cs="Arial"/>
          <w:highlight w:val="yellow"/>
        </w:rPr>
        <w:fldChar w:fldCharType="end"/>
      </w:r>
    </w:p>
    <w:p w14:paraId="6885D5C4" w14:textId="77777777" w:rsidR="00AF2150" w:rsidRPr="00EC72D9" w:rsidRDefault="00AF2150" w:rsidP="00AF2150">
      <w:pPr>
        <w:rPr>
          <w:highlight w:val="yellow"/>
        </w:rPr>
      </w:pPr>
    </w:p>
    <w:p w14:paraId="7166BAA2" w14:textId="77777777" w:rsidR="00B74CB4" w:rsidRPr="00EC72D9" w:rsidRDefault="00B74CB4" w:rsidP="00AF2150">
      <w:pPr>
        <w:rPr>
          <w:highlight w:val="yellow"/>
        </w:rPr>
      </w:pPr>
    </w:p>
    <w:p w14:paraId="0D12D16A" w14:textId="77777777" w:rsidR="00B74CB4" w:rsidRDefault="00B74CB4" w:rsidP="00AF2150">
      <w:pPr>
        <w:rPr>
          <w:highlight w:val="yellow"/>
        </w:rPr>
      </w:pPr>
    </w:p>
    <w:p w14:paraId="25F88D07" w14:textId="77777777" w:rsidR="00395B12" w:rsidRDefault="00395B12" w:rsidP="00AF2150">
      <w:pPr>
        <w:rPr>
          <w:highlight w:val="yellow"/>
        </w:rPr>
      </w:pPr>
    </w:p>
    <w:p w14:paraId="4B46FDE4" w14:textId="77777777" w:rsidR="00395B12" w:rsidRDefault="00395B12" w:rsidP="00AF2150">
      <w:pPr>
        <w:rPr>
          <w:highlight w:val="yellow"/>
        </w:rPr>
      </w:pPr>
    </w:p>
    <w:p w14:paraId="7D86DE14" w14:textId="77777777" w:rsidR="00395B12" w:rsidRPr="00EC72D9" w:rsidRDefault="00395B12" w:rsidP="00AF2150">
      <w:pPr>
        <w:rPr>
          <w:highlight w:val="yellow"/>
        </w:rPr>
      </w:pPr>
    </w:p>
    <w:p w14:paraId="3A02A5B2" w14:textId="77777777" w:rsidR="00B74CB4" w:rsidRPr="00EC72D9" w:rsidRDefault="00B74CB4" w:rsidP="00AF2150">
      <w:pPr>
        <w:rPr>
          <w:highlight w:val="yellow"/>
        </w:rPr>
      </w:pPr>
    </w:p>
    <w:p w14:paraId="129B5E08" w14:textId="77777777" w:rsidR="00B74CB4" w:rsidRPr="00EC72D9" w:rsidRDefault="00B74CB4" w:rsidP="00AF2150">
      <w:pPr>
        <w:rPr>
          <w:highlight w:val="yellow"/>
        </w:rPr>
      </w:pPr>
    </w:p>
    <w:p w14:paraId="6D730D81" w14:textId="77777777" w:rsidR="003862CD" w:rsidRPr="00EC72D9" w:rsidRDefault="003862CD" w:rsidP="00AF2150">
      <w:pPr>
        <w:rPr>
          <w:highlight w:val="yellow"/>
        </w:rPr>
      </w:pPr>
    </w:p>
    <w:p w14:paraId="71D9FB55" w14:textId="77777777" w:rsidR="005C548A" w:rsidRPr="00462106" w:rsidRDefault="009E432C" w:rsidP="00FF1AEB">
      <w:pPr>
        <w:pStyle w:val="Nadpis1"/>
      </w:pPr>
      <w:bookmarkStart w:id="0" w:name="_Toc54004758"/>
      <w:r w:rsidRPr="00462106">
        <w:lastRenderedPageBreak/>
        <w:t>Potřeby a spotřeby rozhodujících médií a hmot, jejich zajištění</w:t>
      </w:r>
      <w:bookmarkEnd w:id="0"/>
    </w:p>
    <w:p w14:paraId="528BD441" w14:textId="77777777" w:rsidR="008A265D" w:rsidRPr="00462106" w:rsidRDefault="008A265D" w:rsidP="008A265D">
      <w:pPr>
        <w:keepNext/>
        <w:spacing w:before="240" w:line="360" w:lineRule="auto"/>
        <w:rPr>
          <w:b/>
        </w:rPr>
      </w:pPr>
      <w:r w:rsidRPr="00462106">
        <w:rPr>
          <w:b/>
        </w:rPr>
        <w:t>Napojení na zdroje během stavby</w:t>
      </w:r>
    </w:p>
    <w:p w14:paraId="595A9C80" w14:textId="77777777" w:rsidR="008A265D" w:rsidRPr="00462106" w:rsidRDefault="008A265D" w:rsidP="008A265D">
      <w:pPr>
        <w:spacing w:line="360" w:lineRule="auto"/>
      </w:pPr>
      <w:r w:rsidRPr="00462106">
        <w:t>Zásobování staveniště vodou je součástí přípravy dodavatele stavby. Odběr vody a způsob napojení musí být před realizaci řádně projednán s majitelem a správcem vodovodního řadu, případně jiného vodního zdroje. Je možné používat mobilní zdroje vody.</w:t>
      </w:r>
    </w:p>
    <w:p w14:paraId="0432C102" w14:textId="77777777" w:rsidR="008A265D" w:rsidRPr="00462106" w:rsidRDefault="008A265D" w:rsidP="008A265D">
      <w:pPr>
        <w:spacing w:line="360" w:lineRule="auto"/>
      </w:pPr>
      <w:r w:rsidRPr="00462106">
        <w:t>Zásobování staveniště elektrickou energií je součástí přípravy dodavatele stavby. Odběry elektrické energie, maximální povolený příkon a způsob napojení musí být projednán se správcem a provozovatelem elektrických rozvodů.</w:t>
      </w:r>
    </w:p>
    <w:p w14:paraId="2A23096C" w14:textId="77777777" w:rsidR="008A265D" w:rsidRPr="00462106" w:rsidRDefault="008A265D" w:rsidP="008A265D">
      <w:pPr>
        <w:keepNext/>
        <w:spacing w:line="360" w:lineRule="auto"/>
      </w:pPr>
      <w:r w:rsidRPr="00462106">
        <w:rPr>
          <w:b/>
        </w:rPr>
        <w:t>Napojení při provozu</w:t>
      </w:r>
    </w:p>
    <w:p w14:paraId="1D2D47B5" w14:textId="77777777" w:rsidR="008A265D" w:rsidRPr="00462106" w:rsidRDefault="008A265D" w:rsidP="008A265D">
      <w:pPr>
        <w:spacing w:line="360" w:lineRule="auto"/>
        <w:rPr>
          <w:i/>
          <w:u w:val="single"/>
        </w:rPr>
      </w:pPr>
      <w:r w:rsidRPr="00462106">
        <w:rPr>
          <w:i/>
          <w:u w:val="single"/>
        </w:rPr>
        <w:t xml:space="preserve">Odvodnění komunikace </w:t>
      </w:r>
    </w:p>
    <w:p w14:paraId="6D24AB90" w14:textId="77777777" w:rsidR="008A265D" w:rsidRPr="00462106" w:rsidRDefault="00462106" w:rsidP="00462106">
      <w:pPr>
        <w:spacing w:line="360" w:lineRule="auto"/>
      </w:pPr>
      <w:r w:rsidRPr="00462106">
        <w:t xml:space="preserve">Rekonstruovaná komunikace je vedena ve stopě stávající komunikace. Princip odvodnění je stejný jako v současnosti a je řešen v rámci stavebních objektů řady 300. </w:t>
      </w:r>
    </w:p>
    <w:p w14:paraId="32D6B816" w14:textId="77777777" w:rsidR="008A265D" w:rsidRPr="00405B59" w:rsidRDefault="008A265D" w:rsidP="008A265D">
      <w:pPr>
        <w:spacing w:line="360" w:lineRule="auto"/>
        <w:rPr>
          <w:i/>
          <w:u w:val="single"/>
        </w:rPr>
      </w:pPr>
      <w:r w:rsidRPr="00405B59">
        <w:rPr>
          <w:i/>
          <w:u w:val="single"/>
        </w:rPr>
        <w:t xml:space="preserve">Veřejné osvětlení, silová elektřina </w:t>
      </w:r>
    </w:p>
    <w:p w14:paraId="7260F8BC" w14:textId="77777777" w:rsidR="008A265D" w:rsidRPr="00462106" w:rsidRDefault="008A265D" w:rsidP="008A265D">
      <w:pPr>
        <w:spacing w:line="360" w:lineRule="auto"/>
      </w:pPr>
      <w:r w:rsidRPr="00405B59">
        <w:t>Stavba nebude napojena na silovou elektřinu.</w:t>
      </w:r>
    </w:p>
    <w:p w14:paraId="0D332ED9" w14:textId="77777777" w:rsidR="008A265D" w:rsidRPr="00462106" w:rsidRDefault="008A265D" w:rsidP="008A265D">
      <w:pPr>
        <w:rPr>
          <w:i/>
          <w:u w:val="single"/>
        </w:rPr>
      </w:pPr>
      <w:r w:rsidRPr="00462106">
        <w:rPr>
          <w:i/>
          <w:u w:val="single"/>
        </w:rPr>
        <w:t>Vodovod</w:t>
      </w:r>
    </w:p>
    <w:p w14:paraId="7F98F9B1" w14:textId="77777777" w:rsidR="008A265D" w:rsidRPr="00462106" w:rsidRDefault="00AD2FAF" w:rsidP="008A265D">
      <w:r w:rsidRPr="00462106">
        <w:t xml:space="preserve">Stavba </w:t>
      </w:r>
      <w:r w:rsidR="008A265D" w:rsidRPr="00462106">
        <w:t>nebude napojena na vodovod</w:t>
      </w:r>
    </w:p>
    <w:p w14:paraId="2AB00AB7" w14:textId="77777777" w:rsidR="00AD2FAF" w:rsidRPr="00462106" w:rsidRDefault="00AD2FAF" w:rsidP="008A265D"/>
    <w:p w14:paraId="3E97DB6F" w14:textId="77777777" w:rsidR="00AD2FAF" w:rsidRPr="00462106" w:rsidRDefault="00AD2FAF" w:rsidP="00AD2FAF">
      <w:pPr>
        <w:keepNext/>
        <w:spacing w:line="360" w:lineRule="auto"/>
      </w:pPr>
      <w:r w:rsidRPr="00462106">
        <w:rPr>
          <w:u w:val="single"/>
        </w:rPr>
        <w:t>Elektronické komunikace</w:t>
      </w:r>
    </w:p>
    <w:p w14:paraId="62C9F9B4" w14:textId="77777777" w:rsidR="00AD2FAF" w:rsidRPr="00462106" w:rsidRDefault="00AD2FAF" w:rsidP="00AD2FAF">
      <w:pPr>
        <w:spacing w:line="360" w:lineRule="auto"/>
      </w:pPr>
      <w:r w:rsidRPr="00462106">
        <w:t xml:space="preserve">Vzhledem k charakteru stavby budou na staveništích používány mobilní telefony. </w:t>
      </w:r>
    </w:p>
    <w:p w14:paraId="797D5A0F" w14:textId="77777777" w:rsidR="00AD2FAF" w:rsidRPr="00EC72D9" w:rsidRDefault="00AD2FAF" w:rsidP="008A265D">
      <w:pPr>
        <w:rPr>
          <w:highlight w:val="yellow"/>
        </w:rPr>
      </w:pPr>
    </w:p>
    <w:p w14:paraId="58F4F253" w14:textId="77777777" w:rsidR="009E432C" w:rsidRPr="00EC72D9" w:rsidRDefault="009E432C" w:rsidP="009E432C">
      <w:pPr>
        <w:rPr>
          <w:highlight w:val="yellow"/>
        </w:rPr>
      </w:pPr>
    </w:p>
    <w:p w14:paraId="4801442D" w14:textId="77777777" w:rsidR="00D5241E" w:rsidRPr="00462106" w:rsidRDefault="009E432C" w:rsidP="009E432C">
      <w:pPr>
        <w:pStyle w:val="Nadpis1"/>
      </w:pPr>
      <w:bookmarkStart w:id="1" w:name="_Toc54004759"/>
      <w:r w:rsidRPr="00462106">
        <w:t>Odvodnění staveniště</w:t>
      </w:r>
      <w:bookmarkEnd w:id="1"/>
    </w:p>
    <w:p w14:paraId="73A14D02" w14:textId="77777777" w:rsidR="00462106" w:rsidRPr="00762EF8" w:rsidRDefault="00462106" w:rsidP="00462106">
      <w:pPr>
        <w:spacing w:line="360" w:lineRule="auto"/>
      </w:pPr>
      <w:r w:rsidRPr="00762EF8">
        <w:t xml:space="preserve">V rámci stavby dochází pouze k rekonstrukci silnice III/0042 ve stávající trase. Odvodnění proto bude ponecháno dle stávajícího, do silničních příkopů. Pouze v obci Líšnice v místech nově navržených chodníku bude nově navrženo odvodnění uličními </w:t>
      </w:r>
      <w:proofErr w:type="spellStart"/>
      <w:r w:rsidRPr="00762EF8">
        <w:t>vpustmi</w:t>
      </w:r>
      <w:proofErr w:type="spellEnd"/>
      <w:r w:rsidRPr="00762EF8">
        <w:t xml:space="preserve"> do dešťové kanalizace zaústěné do recipientu „LBP Bojovského potoka ř.km 4,8 od Líšnice“, v současném stavu je v těchto úsecích odvodnění silničními příkopy zaústěnými také do stejného recipientu.</w:t>
      </w:r>
    </w:p>
    <w:p w14:paraId="0E143DB1" w14:textId="77777777" w:rsidR="00462106" w:rsidRPr="00762EF8" w:rsidRDefault="00462106" w:rsidP="00462106">
      <w:pPr>
        <w:spacing w:line="360" w:lineRule="auto"/>
      </w:pPr>
      <w:r w:rsidRPr="00762EF8">
        <w:t xml:space="preserve">Kanalizace je dimenzována v souladu s ČSN 736101 na odtokové množství odpovídající návrhovému dešti s dobou trvání T=15 minut s periodicitou n=0,5 pro stanici Štěchovice s intenzitou i15 = 170 l/s/ha. Srážkové vody odváděné dešťovou kanalizací jsou do recipientu zaústěny přímo. Poloha dešťové kanalizace je navržena v ose jízdního pruhu komunikace. </w:t>
      </w:r>
    </w:p>
    <w:p w14:paraId="398F5B6F" w14:textId="77777777" w:rsidR="00AD2FAF" w:rsidRPr="00EC72D9" w:rsidRDefault="00AD2FAF" w:rsidP="009E432C">
      <w:pPr>
        <w:rPr>
          <w:highlight w:val="yellow"/>
        </w:rPr>
      </w:pPr>
    </w:p>
    <w:p w14:paraId="4BB38AA3" w14:textId="77777777" w:rsidR="009E432C" w:rsidRPr="00CD7C79" w:rsidRDefault="009E432C" w:rsidP="009E432C">
      <w:pPr>
        <w:pStyle w:val="Nadpis1"/>
      </w:pPr>
      <w:bookmarkStart w:id="2" w:name="_Toc54004760"/>
      <w:r w:rsidRPr="00CD7C79">
        <w:lastRenderedPageBreak/>
        <w:t>Napojení staveniště na stávající dopravní a technickou infrastrukturu</w:t>
      </w:r>
      <w:bookmarkEnd w:id="2"/>
    </w:p>
    <w:p w14:paraId="41DA7CD6" w14:textId="77777777" w:rsidR="00772F29" w:rsidRPr="00CD7C79" w:rsidRDefault="00772F29" w:rsidP="00772F29">
      <w:bookmarkStart w:id="3" w:name="_Toc356031827"/>
      <w:bookmarkStart w:id="4" w:name="_Toc412467785"/>
    </w:p>
    <w:bookmarkEnd w:id="3"/>
    <w:bookmarkEnd w:id="4"/>
    <w:p w14:paraId="75F3ED9D" w14:textId="77777777" w:rsidR="00CD7C79" w:rsidRPr="00CD7C79" w:rsidRDefault="00CD7C79" w:rsidP="00CD7C79">
      <w:pPr>
        <w:spacing w:line="360" w:lineRule="auto"/>
      </w:pPr>
      <w:r w:rsidRPr="00CD7C79">
        <w:t>Komunikace zůstává ve své stopě, napojení je tedy realizováno v kontaktu se stávajícím stavem, v místech sjezdů/vjezdů a dalších napojení na okolní komunikace.</w:t>
      </w:r>
    </w:p>
    <w:p w14:paraId="29EF9201" w14:textId="77777777" w:rsidR="00772F29" w:rsidRPr="00CD7C79" w:rsidRDefault="00772F29" w:rsidP="009E432C"/>
    <w:p w14:paraId="66C0EE7A" w14:textId="77777777" w:rsidR="009E432C" w:rsidRPr="00CD7C79" w:rsidRDefault="009E432C" w:rsidP="009E432C">
      <w:pPr>
        <w:pStyle w:val="Nadpis1"/>
      </w:pPr>
      <w:bookmarkStart w:id="5" w:name="_Toc54004761"/>
      <w:r w:rsidRPr="00CD7C79">
        <w:t>Vliv provádění stavby na okolní stavby a pozemky</w:t>
      </w:r>
      <w:bookmarkEnd w:id="5"/>
    </w:p>
    <w:p w14:paraId="1289AE6B" w14:textId="77777777" w:rsidR="00CD7C79" w:rsidRPr="00317FAB" w:rsidRDefault="00CD7C79" w:rsidP="00CD7C79">
      <w:pPr>
        <w:spacing w:after="120" w:line="360" w:lineRule="auto"/>
        <w:rPr>
          <w:rFonts w:cs="Arial"/>
          <w:b/>
        </w:rPr>
      </w:pPr>
      <w:r w:rsidRPr="00317FAB">
        <w:rPr>
          <w:rFonts w:cs="Arial"/>
          <w:b/>
        </w:rPr>
        <w:t>Nakládání se závadnými látkami dle §39 zákona č.254/2001 sb.</w:t>
      </w:r>
    </w:p>
    <w:p w14:paraId="46F4E828" w14:textId="77777777" w:rsidR="00CD7C79" w:rsidRPr="009548DE" w:rsidRDefault="00CD7C79" w:rsidP="00CD7C79">
      <w:pPr>
        <w:spacing w:line="360" w:lineRule="auto"/>
      </w:pPr>
      <w:r w:rsidRPr="009548DE">
        <w:t xml:space="preserve">V období výstavby bude dodavatel stavby nakládat se závadnými látkami ve větším rozsahu v rámci stavebních činností. Současně bude zacházení s těmito látkami spojeno se zvýšeným nebezpečím pro povrchové vody a podzemní vody, stavba a její plochy zařízení staveniště se nacházejí v bezprostřední </w:t>
      </w:r>
      <w:proofErr w:type="gramStart"/>
      <w:r w:rsidRPr="009548DE">
        <w:t>blízkosti  vodního</w:t>
      </w:r>
      <w:proofErr w:type="gramEnd"/>
      <w:r w:rsidRPr="009548DE">
        <w:t xml:space="preserve"> toku a ve stanoveném záplavovém území. Dodavatel stavby je dle zákona č. 254/2001 Sb. je povinen učinit odpovídající opatření, aby jím používané závadné látky nevnikly do povrchových nebo podzemních vod. Z tohoto důvodu je pro období výstavby vypracován plán opatření pro případ havárie, který splňuje náležitostí vyhlášky č. 450/2005 Sb. v platném znění.</w:t>
      </w:r>
    </w:p>
    <w:p w14:paraId="3C7B2398" w14:textId="77777777" w:rsidR="00CD7C79" w:rsidRPr="009548DE" w:rsidRDefault="00CD7C79" w:rsidP="00CD7C79">
      <w:pPr>
        <w:spacing w:line="360" w:lineRule="auto"/>
      </w:pPr>
      <w:r w:rsidRPr="009548DE">
        <w:t>Plán opatření podléhá odbornému stanovisku správců dotčených vodních toků a následně schválení vodoprávního úřadu</w:t>
      </w:r>
      <w:r>
        <w:t>.</w:t>
      </w:r>
    </w:p>
    <w:p w14:paraId="5B11489F" w14:textId="77777777" w:rsidR="00CD7C79" w:rsidRPr="009548DE" w:rsidRDefault="00CD7C79" w:rsidP="00CD7C79">
      <w:pPr>
        <w:spacing w:line="360" w:lineRule="auto"/>
      </w:pPr>
      <w:r w:rsidRPr="009548DE">
        <w:t>Dodavatel stavby – uživatel závadných látek je v případě havarijního úniku povinen postupovat dle schváleného plánu opatření pro případ havárie.</w:t>
      </w:r>
    </w:p>
    <w:p w14:paraId="411BE3C3" w14:textId="77777777" w:rsidR="00CD7C79" w:rsidRPr="009548DE" w:rsidRDefault="00CD7C79" w:rsidP="00CD7C79">
      <w:pPr>
        <w:pStyle w:val="Bezmezer"/>
        <w:spacing w:line="360" w:lineRule="auto"/>
        <w:jc w:val="left"/>
        <w:rPr>
          <w:sz w:val="20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08"/>
      </w:tblGrid>
      <w:tr w:rsidR="00CD7C79" w:rsidRPr="00317FAB" w14:paraId="0FDDEDEF" w14:textId="77777777" w:rsidTr="005D3665">
        <w:tc>
          <w:tcPr>
            <w:tcW w:w="2802" w:type="dxa"/>
            <w:shd w:val="clear" w:color="auto" w:fill="D9D9D9"/>
          </w:tcPr>
          <w:p w14:paraId="65FD8E2C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b/>
                <w:bCs/>
                <w:sz w:val="18"/>
                <w:szCs w:val="18"/>
              </w:rPr>
            </w:pPr>
            <w:r w:rsidRPr="00317FAB">
              <w:rPr>
                <w:b/>
                <w:bCs/>
                <w:sz w:val="18"/>
                <w:szCs w:val="18"/>
              </w:rPr>
              <w:t>Závadné látky</w:t>
            </w:r>
          </w:p>
        </w:tc>
        <w:tc>
          <w:tcPr>
            <w:tcW w:w="6408" w:type="dxa"/>
            <w:shd w:val="clear" w:color="auto" w:fill="D9D9D9"/>
          </w:tcPr>
          <w:p w14:paraId="4B44221F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b/>
                <w:sz w:val="18"/>
                <w:szCs w:val="18"/>
              </w:rPr>
            </w:pPr>
            <w:r w:rsidRPr="00317FAB">
              <w:rPr>
                <w:b/>
                <w:sz w:val="18"/>
                <w:szCs w:val="18"/>
              </w:rPr>
              <w:t>Nakládání se závadnými látkami</w:t>
            </w:r>
          </w:p>
        </w:tc>
      </w:tr>
      <w:tr w:rsidR="00CD7C79" w:rsidRPr="00317FAB" w14:paraId="4F7C0455" w14:textId="77777777" w:rsidTr="005D3665">
        <w:tc>
          <w:tcPr>
            <w:tcW w:w="2802" w:type="dxa"/>
          </w:tcPr>
          <w:p w14:paraId="4FFDA82A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ropné látky a jejich deriváty</w:t>
            </w:r>
          </w:p>
          <w:p w14:paraId="512931E4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(persistentní uhlovodíky ropného původu a persistentní minerální oleje)</w:t>
            </w:r>
          </w:p>
          <w:p w14:paraId="346BE17A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</w:p>
          <w:p w14:paraId="29B5E382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</w:p>
          <w:p w14:paraId="41E5B211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stavební chemie</w:t>
            </w:r>
          </w:p>
          <w:p w14:paraId="23ED06BA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408" w:type="dxa"/>
          </w:tcPr>
          <w:p w14:paraId="5727CB29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- pohonné hmoty stavební mechanizace včetně drobné mechanizace</w:t>
            </w:r>
          </w:p>
          <w:p w14:paraId="2CA9C993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- ostatní provozní kapaliny stavební mechanizace včetně drobné mechanizace</w:t>
            </w:r>
          </w:p>
          <w:p w14:paraId="08A6D28A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 xml:space="preserve">- doplňování pohonných hmot </w:t>
            </w:r>
          </w:p>
          <w:p w14:paraId="02E7AC36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- doplňování ostatních provozních kapalin</w:t>
            </w:r>
          </w:p>
          <w:p w14:paraId="0CC65050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</w:p>
          <w:p w14:paraId="2F03C57D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- skladování stavební chemie</w:t>
            </w:r>
          </w:p>
          <w:p w14:paraId="3EBC0E43" w14:textId="77777777" w:rsidR="00CD7C79" w:rsidRPr="00317FAB" w:rsidRDefault="00CD7C79" w:rsidP="00CD7C79">
            <w:pPr>
              <w:pStyle w:val="Bezmezer"/>
              <w:spacing w:line="360" w:lineRule="auto"/>
              <w:jc w:val="left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- používání stavební chemie v jednotlivých stavebních objektech</w:t>
            </w:r>
          </w:p>
        </w:tc>
      </w:tr>
    </w:tbl>
    <w:p w14:paraId="63BF06E5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32786D1D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50FEB6EB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56BC36DA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0D912F1A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15C8AD1F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4EA64C56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5CCB636B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01B1FA75" w14:textId="77777777" w:rsidR="00CD7C79" w:rsidRDefault="00CD7C79" w:rsidP="00CD7C79">
      <w:pPr>
        <w:pStyle w:val="Bezmezer"/>
        <w:spacing w:line="360" w:lineRule="auto"/>
        <w:rPr>
          <w:sz w:val="20"/>
        </w:rPr>
      </w:pPr>
    </w:p>
    <w:p w14:paraId="23E21447" w14:textId="77777777" w:rsidR="00CD7C79" w:rsidRPr="009548DE" w:rsidRDefault="00CD7C79" w:rsidP="00CD7C79">
      <w:pPr>
        <w:pStyle w:val="Bezmezer"/>
        <w:spacing w:line="360" w:lineRule="auto"/>
        <w:rPr>
          <w:sz w:val="20"/>
        </w:rPr>
      </w:pPr>
      <w:r w:rsidRPr="009548DE">
        <w:rPr>
          <w:sz w:val="20"/>
        </w:rPr>
        <w:t xml:space="preserve">Přibližný objem palivové nádrže velkých stavebních strojů činí cca </w:t>
      </w:r>
      <w:proofErr w:type="gramStart"/>
      <w:r w:rsidRPr="009548DE">
        <w:rPr>
          <w:sz w:val="20"/>
        </w:rPr>
        <w:t>200 - 400</w:t>
      </w:r>
      <w:proofErr w:type="gramEnd"/>
      <w:r w:rsidRPr="009548DE">
        <w:rPr>
          <w:sz w:val="20"/>
        </w:rPr>
        <w:t xml:space="preserve"> l motorové nafty, která by mohla být při poškození stroje zdrojem znečištění vodního prostředí. </w:t>
      </w:r>
    </w:p>
    <w:p w14:paraId="33309CFF" w14:textId="77777777" w:rsidR="00CD7C79" w:rsidRPr="00317FAB" w:rsidRDefault="00CD7C79" w:rsidP="00CD7C79">
      <w:pPr>
        <w:spacing w:line="360" w:lineRule="auto"/>
        <w:rPr>
          <w:rFonts w:cs="Arial"/>
        </w:rPr>
      </w:pPr>
    </w:p>
    <w:p w14:paraId="6B03ABC4" w14:textId="77777777" w:rsidR="00CD7C79" w:rsidRPr="00317FAB" w:rsidRDefault="00CD7C79" w:rsidP="00CD7C79">
      <w:pPr>
        <w:pStyle w:val="Zkladntext"/>
        <w:spacing w:line="360" w:lineRule="auto"/>
        <w:rPr>
          <w:sz w:val="20"/>
          <w:u w:val="single"/>
        </w:rPr>
      </w:pPr>
      <w:bookmarkStart w:id="6" w:name="_Toc284595797"/>
      <w:r w:rsidRPr="00317FAB">
        <w:rPr>
          <w:sz w:val="20"/>
          <w:u w:val="single"/>
        </w:rPr>
        <w:t>Návrh</w:t>
      </w:r>
      <w:r w:rsidR="00451395">
        <w:rPr>
          <w:sz w:val="20"/>
          <w:u w:val="single"/>
        </w:rPr>
        <w:t xml:space="preserve"> </w:t>
      </w:r>
      <w:r w:rsidRPr="00317FAB">
        <w:rPr>
          <w:sz w:val="20"/>
          <w:u w:val="single"/>
        </w:rPr>
        <w:t>preventivních</w:t>
      </w:r>
      <w:r w:rsidR="00451395">
        <w:rPr>
          <w:sz w:val="20"/>
          <w:u w:val="single"/>
        </w:rPr>
        <w:t xml:space="preserve"> </w:t>
      </w:r>
      <w:r w:rsidRPr="00317FAB">
        <w:rPr>
          <w:sz w:val="20"/>
          <w:u w:val="single"/>
        </w:rPr>
        <w:t>opatření</w:t>
      </w:r>
      <w:r w:rsidR="00451395">
        <w:rPr>
          <w:sz w:val="20"/>
          <w:u w:val="single"/>
        </w:rPr>
        <w:t xml:space="preserve"> </w:t>
      </w:r>
      <w:r w:rsidRPr="00317FAB">
        <w:rPr>
          <w:sz w:val="20"/>
          <w:u w:val="single"/>
        </w:rPr>
        <w:t>před</w:t>
      </w:r>
      <w:r w:rsidR="00451395">
        <w:rPr>
          <w:sz w:val="20"/>
          <w:u w:val="single"/>
        </w:rPr>
        <w:t xml:space="preserve"> </w:t>
      </w:r>
      <w:r w:rsidRPr="00317FAB">
        <w:rPr>
          <w:sz w:val="20"/>
          <w:u w:val="single"/>
        </w:rPr>
        <w:t>kontaminací</w:t>
      </w:r>
      <w:r w:rsidR="00451395">
        <w:rPr>
          <w:sz w:val="20"/>
          <w:u w:val="single"/>
        </w:rPr>
        <w:t xml:space="preserve"> </w:t>
      </w:r>
      <w:r w:rsidRPr="00317FAB">
        <w:rPr>
          <w:sz w:val="20"/>
          <w:u w:val="single"/>
        </w:rPr>
        <w:t>závadnými</w:t>
      </w:r>
      <w:r w:rsidR="00451395">
        <w:rPr>
          <w:sz w:val="20"/>
          <w:u w:val="single"/>
        </w:rPr>
        <w:t xml:space="preserve"> </w:t>
      </w:r>
      <w:r w:rsidRPr="00317FAB">
        <w:rPr>
          <w:sz w:val="20"/>
          <w:u w:val="single"/>
        </w:rPr>
        <w:t>látkami</w:t>
      </w:r>
      <w:bookmarkEnd w:id="6"/>
    </w:p>
    <w:p w14:paraId="06E162D6" w14:textId="77777777" w:rsidR="00CD7C79" w:rsidRPr="00317FAB" w:rsidRDefault="00CD7C79" w:rsidP="00CD7C79">
      <w:pPr>
        <w:spacing w:line="360" w:lineRule="auto"/>
        <w:rPr>
          <w:rFonts w:cs="Arial"/>
        </w:rPr>
      </w:pPr>
      <w:r w:rsidRPr="00317FAB">
        <w:rPr>
          <w:rFonts w:cs="Arial"/>
        </w:rPr>
        <w:t>ZABEZPEČENÍ ZAŘÍZENÍ STAVENIŠTĚ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"/>
        <w:gridCol w:w="8905"/>
      </w:tblGrid>
      <w:tr w:rsidR="00CD7C79" w:rsidRPr="00317FAB" w14:paraId="355F1204" w14:textId="77777777" w:rsidTr="005D3665">
        <w:tc>
          <w:tcPr>
            <w:tcW w:w="381" w:type="dxa"/>
            <w:shd w:val="clear" w:color="auto" w:fill="D9D9D9"/>
          </w:tcPr>
          <w:p w14:paraId="0F995D20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1.</w:t>
            </w:r>
          </w:p>
        </w:tc>
        <w:tc>
          <w:tcPr>
            <w:tcW w:w="8905" w:type="dxa"/>
          </w:tcPr>
          <w:p w14:paraId="09963CA4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bCs/>
              </w:rPr>
            </w:pPr>
            <w:r w:rsidRPr="00317FAB">
              <w:rPr>
                <w:rFonts w:eastAsia="Arial Unicode MS" w:cs="Arial"/>
                <w:bCs/>
              </w:rPr>
              <w:t>Zařízení staveniště budou vybavena skladovým kontejnerem určeným pro skladování látek závadných vodám – vodotěsný, nejlépe se záchytnou vanou</w:t>
            </w:r>
          </w:p>
          <w:p w14:paraId="63A112E7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</w:p>
        </w:tc>
      </w:tr>
      <w:tr w:rsidR="00CD7C79" w:rsidRPr="00317FAB" w14:paraId="54305B3A" w14:textId="77777777" w:rsidTr="005D3665">
        <w:tc>
          <w:tcPr>
            <w:tcW w:w="381" w:type="dxa"/>
            <w:shd w:val="clear" w:color="auto" w:fill="D9D9D9"/>
          </w:tcPr>
          <w:p w14:paraId="1B430516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2.</w:t>
            </w:r>
          </w:p>
        </w:tc>
        <w:tc>
          <w:tcPr>
            <w:tcW w:w="8905" w:type="dxa"/>
          </w:tcPr>
          <w:p w14:paraId="7526EA77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eastAsia="Arial Unicode MS" w:cs="Arial"/>
                <w:b/>
                <w:bCs/>
              </w:rPr>
              <w:t>Zařízení staveniště, odstavné plochy</w:t>
            </w:r>
            <w:r w:rsidRPr="00317FAB">
              <w:rPr>
                <w:rFonts w:eastAsia="Arial Unicode MS" w:cs="Arial"/>
              </w:rPr>
              <w:t xml:space="preserve"> stavebních mechanizmů a nákladních vozidel a </w:t>
            </w:r>
            <w:r w:rsidRPr="00317FAB">
              <w:rPr>
                <w:rFonts w:eastAsia="Arial Unicode MS" w:cs="Arial"/>
                <w:b/>
                <w:bCs/>
              </w:rPr>
              <w:t>stanoviště určené pro doplňování pohonných hmot</w:t>
            </w:r>
            <w:r w:rsidRPr="00317FAB">
              <w:rPr>
                <w:rFonts w:eastAsia="Arial Unicode MS" w:cs="Arial"/>
              </w:rPr>
              <w:t xml:space="preserve"> do stavebních strojů budou vybaveny prostředky pro odstranění případné havárie. </w:t>
            </w:r>
          </w:p>
          <w:p w14:paraId="70FDD063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</w:p>
        </w:tc>
      </w:tr>
      <w:tr w:rsidR="00CD7C79" w:rsidRPr="00317FAB" w14:paraId="71BACDD7" w14:textId="77777777" w:rsidTr="005D3665">
        <w:tc>
          <w:tcPr>
            <w:tcW w:w="381" w:type="dxa"/>
            <w:shd w:val="clear" w:color="auto" w:fill="D9D9D9"/>
          </w:tcPr>
          <w:p w14:paraId="5E28A43F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3.</w:t>
            </w:r>
          </w:p>
        </w:tc>
        <w:tc>
          <w:tcPr>
            <w:tcW w:w="8905" w:type="dxa"/>
          </w:tcPr>
          <w:p w14:paraId="5831FF78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eastAsia="Arial Unicode MS" w:cs="Arial"/>
                <w:b/>
                <w:bCs/>
              </w:rPr>
              <w:t>Skladový kontejner pro látky závadné vodám bude umístěn na zpevněném povrchu</w:t>
            </w:r>
          </w:p>
          <w:p w14:paraId="11227EBB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bCs/>
              </w:rPr>
            </w:pPr>
            <w:r w:rsidRPr="00317FAB">
              <w:rPr>
                <w:rFonts w:eastAsia="Arial Unicode MS" w:cs="Arial"/>
                <w:bCs/>
              </w:rPr>
              <w:t xml:space="preserve">V areálu zařízení staveniště budou </w:t>
            </w:r>
            <w:r w:rsidRPr="00317FAB">
              <w:rPr>
                <w:rFonts w:eastAsia="Arial Unicode MS" w:cs="Arial"/>
                <w:b/>
                <w:bCs/>
              </w:rPr>
              <w:t xml:space="preserve">k dispozici </w:t>
            </w:r>
            <w:proofErr w:type="spellStart"/>
            <w:r w:rsidRPr="00317FAB">
              <w:rPr>
                <w:rFonts w:eastAsia="Arial Unicode MS" w:cs="Arial"/>
                <w:b/>
                <w:bCs/>
              </w:rPr>
              <w:t>úkapové</w:t>
            </w:r>
            <w:proofErr w:type="spellEnd"/>
            <w:r w:rsidRPr="00317FAB">
              <w:rPr>
                <w:rFonts w:eastAsia="Arial Unicode MS" w:cs="Arial"/>
                <w:b/>
                <w:bCs/>
              </w:rPr>
              <w:t xml:space="preserve"> nádoby a záchytná vana</w:t>
            </w:r>
            <w:r w:rsidRPr="00317FAB">
              <w:rPr>
                <w:rFonts w:eastAsia="Arial Unicode MS" w:cs="Arial"/>
                <w:bCs/>
              </w:rPr>
              <w:t>, která pojme celý objem provozní (palivové) nádrže stavebního mechanizmu</w:t>
            </w:r>
          </w:p>
          <w:p w14:paraId="73648121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</w:p>
        </w:tc>
      </w:tr>
    </w:tbl>
    <w:p w14:paraId="26779EE1" w14:textId="77777777" w:rsidR="00CD7C79" w:rsidRPr="00317FAB" w:rsidRDefault="00CD7C79" w:rsidP="00CD7C79">
      <w:pPr>
        <w:spacing w:line="360" w:lineRule="auto"/>
        <w:rPr>
          <w:rFonts w:cs="Arial"/>
        </w:rPr>
      </w:pPr>
    </w:p>
    <w:p w14:paraId="5616D542" w14:textId="77777777" w:rsidR="00CD7C79" w:rsidRPr="00317FAB" w:rsidRDefault="00CD7C79" w:rsidP="00CD7C79">
      <w:pPr>
        <w:spacing w:line="360" w:lineRule="auto"/>
        <w:rPr>
          <w:rFonts w:cs="Arial"/>
        </w:rPr>
      </w:pPr>
      <w:r w:rsidRPr="00317FAB">
        <w:rPr>
          <w:rFonts w:cs="Arial"/>
        </w:rPr>
        <w:t>NAKLÁDÁNÍ S POHONNÝMI HMOTAMI A PROVOZNÍMI KAPALINAMI MECHANIZACE V PROVOZNÍM ÚZEMÍ STAVBY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"/>
        <w:gridCol w:w="8905"/>
      </w:tblGrid>
      <w:tr w:rsidR="00CD7C79" w:rsidRPr="00317FAB" w14:paraId="676FAB86" w14:textId="77777777" w:rsidTr="005D3665">
        <w:tc>
          <w:tcPr>
            <w:tcW w:w="381" w:type="dxa"/>
            <w:shd w:val="clear" w:color="auto" w:fill="D9D9D9"/>
          </w:tcPr>
          <w:p w14:paraId="450035AB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1.</w:t>
            </w:r>
          </w:p>
        </w:tc>
        <w:tc>
          <w:tcPr>
            <w:tcW w:w="8905" w:type="dxa"/>
          </w:tcPr>
          <w:p w14:paraId="3417C227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eastAsia="Arial Unicode MS" w:cs="Arial"/>
                <w:b/>
                <w:bCs/>
              </w:rPr>
              <w:t>Doplňování pohonných hmot</w:t>
            </w:r>
            <w:r w:rsidRPr="00317FAB">
              <w:rPr>
                <w:rFonts w:eastAsia="Arial Unicode MS" w:cs="Arial"/>
              </w:rPr>
              <w:t xml:space="preserve"> a ostatních provozních kapalin ropného původu do stavebních mechanizmů z mobilních cisteren v provozním území stavby bude prováděno za stálého dozoru osádek obou vozidel.</w:t>
            </w:r>
          </w:p>
          <w:p w14:paraId="0E8034A1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</w:p>
        </w:tc>
      </w:tr>
      <w:tr w:rsidR="00CD7C79" w:rsidRPr="00317FAB" w14:paraId="5BA23918" w14:textId="77777777" w:rsidTr="005D3665">
        <w:tc>
          <w:tcPr>
            <w:tcW w:w="381" w:type="dxa"/>
            <w:shd w:val="clear" w:color="auto" w:fill="D9D9D9"/>
          </w:tcPr>
          <w:p w14:paraId="421425DF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2.</w:t>
            </w:r>
          </w:p>
        </w:tc>
        <w:tc>
          <w:tcPr>
            <w:tcW w:w="8905" w:type="dxa"/>
          </w:tcPr>
          <w:p w14:paraId="19FDAEF6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eastAsia="Arial Unicode MS" w:cs="Arial"/>
                <w:b/>
                <w:bCs/>
              </w:rPr>
              <w:t>Stáčení pohonných hmot</w:t>
            </w:r>
            <w:r w:rsidRPr="00317FAB">
              <w:rPr>
                <w:rFonts w:eastAsia="Arial Unicode MS" w:cs="Arial"/>
              </w:rPr>
              <w:t xml:space="preserve"> z mobilních cisteren do stavebních mechanizmů v provozním území stavby </w:t>
            </w:r>
            <w:proofErr w:type="gramStart"/>
            <w:r w:rsidRPr="00317FAB">
              <w:rPr>
                <w:rFonts w:eastAsia="Arial Unicode MS" w:cs="Arial"/>
              </w:rPr>
              <w:t>bude  prováděno</w:t>
            </w:r>
            <w:proofErr w:type="gramEnd"/>
            <w:r w:rsidRPr="00317FAB">
              <w:rPr>
                <w:rFonts w:eastAsia="Arial Unicode MS" w:cs="Arial"/>
              </w:rPr>
              <w:t xml:space="preserve"> za použití </w:t>
            </w:r>
            <w:proofErr w:type="spellStart"/>
            <w:r w:rsidRPr="00317FAB">
              <w:rPr>
                <w:rFonts w:eastAsia="Arial Unicode MS" w:cs="Arial"/>
              </w:rPr>
              <w:t>úkapových</w:t>
            </w:r>
            <w:proofErr w:type="spellEnd"/>
            <w:r w:rsidRPr="00317FAB">
              <w:rPr>
                <w:rFonts w:eastAsia="Arial Unicode MS" w:cs="Arial"/>
              </w:rPr>
              <w:t xml:space="preserve"> nádob nebo pokud to bude možné na zpevněných plochách.</w:t>
            </w:r>
          </w:p>
          <w:p w14:paraId="342DC9C4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</w:p>
        </w:tc>
      </w:tr>
      <w:tr w:rsidR="00CD7C79" w:rsidRPr="00317FAB" w14:paraId="502ABC32" w14:textId="77777777" w:rsidTr="005D3665">
        <w:tc>
          <w:tcPr>
            <w:tcW w:w="381" w:type="dxa"/>
            <w:shd w:val="clear" w:color="auto" w:fill="D9D9D9"/>
          </w:tcPr>
          <w:p w14:paraId="79754633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3.</w:t>
            </w:r>
          </w:p>
        </w:tc>
        <w:tc>
          <w:tcPr>
            <w:tcW w:w="8905" w:type="dxa"/>
          </w:tcPr>
          <w:p w14:paraId="231315BB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eastAsia="Arial Unicode MS" w:cs="Arial"/>
                <w:b/>
                <w:bCs/>
              </w:rPr>
              <w:t>Nádrže stavebních mechanizmů</w:t>
            </w:r>
            <w:r w:rsidR="00405B59">
              <w:rPr>
                <w:rFonts w:eastAsia="Arial Unicode MS" w:cs="Arial"/>
                <w:b/>
                <w:bCs/>
              </w:rPr>
              <w:t xml:space="preserve"> </w:t>
            </w:r>
            <w:r w:rsidRPr="00317FAB">
              <w:rPr>
                <w:rFonts w:eastAsia="Arial Unicode MS" w:cs="Arial"/>
              </w:rPr>
              <w:t>budou zabezpečeny proti krádežím pohonných</w:t>
            </w:r>
            <w:r w:rsidR="00451395">
              <w:rPr>
                <w:rFonts w:eastAsia="Arial Unicode MS" w:cs="Arial"/>
              </w:rPr>
              <w:t xml:space="preserve"> </w:t>
            </w:r>
            <w:r w:rsidRPr="00317FAB">
              <w:rPr>
                <w:rFonts w:eastAsia="Arial Unicode MS" w:cs="Arial"/>
              </w:rPr>
              <w:t>hmot</w:t>
            </w:r>
          </w:p>
          <w:p w14:paraId="2E355C82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</w:p>
        </w:tc>
      </w:tr>
      <w:tr w:rsidR="00CD7C79" w:rsidRPr="00317FAB" w14:paraId="5AB31597" w14:textId="77777777" w:rsidTr="005D3665">
        <w:tc>
          <w:tcPr>
            <w:tcW w:w="381" w:type="dxa"/>
            <w:shd w:val="clear" w:color="auto" w:fill="D9D9D9"/>
          </w:tcPr>
          <w:p w14:paraId="1282A342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4</w:t>
            </w:r>
            <w:r w:rsidRPr="00317FAB">
              <w:rPr>
                <w:rFonts w:cs="Arial"/>
              </w:rPr>
              <w:lastRenderedPageBreak/>
              <w:t>.</w:t>
            </w:r>
          </w:p>
        </w:tc>
        <w:tc>
          <w:tcPr>
            <w:tcW w:w="8905" w:type="dxa"/>
          </w:tcPr>
          <w:p w14:paraId="38BDCD54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eastAsia="Arial Unicode MS" w:cs="Arial"/>
                <w:b/>
                <w:bCs/>
              </w:rPr>
              <w:lastRenderedPageBreak/>
              <w:t>Obsluhy vozidel</w:t>
            </w:r>
            <w:r w:rsidRPr="00317FAB">
              <w:rPr>
                <w:rFonts w:eastAsia="Arial Unicode MS" w:cs="Arial"/>
              </w:rPr>
              <w:t xml:space="preserve">, stavebních mechanizmů a drobné mechanizace jsou povinny průběžně </w:t>
            </w:r>
            <w:r w:rsidRPr="00317FAB">
              <w:rPr>
                <w:rFonts w:eastAsia="Arial Unicode MS" w:cs="Arial"/>
              </w:rPr>
              <w:lastRenderedPageBreak/>
              <w:t xml:space="preserve">kontrolovat technický stav těchto strojů a zjištěné závady ihned odstraňovat. </w:t>
            </w:r>
          </w:p>
          <w:p w14:paraId="647AEBC0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b/>
                <w:bCs/>
              </w:rPr>
            </w:pPr>
          </w:p>
        </w:tc>
      </w:tr>
      <w:tr w:rsidR="00CD7C79" w:rsidRPr="00317FAB" w14:paraId="6A272F41" w14:textId="77777777" w:rsidTr="005D3665">
        <w:tc>
          <w:tcPr>
            <w:tcW w:w="381" w:type="dxa"/>
            <w:shd w:val="clear" w:color="auto" w:fill="D9D9D9"/>
          </w:tcPr>
          <w:p w14:paraId="235030D4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lastRenderedPageBreak/>
              <w:t>5.</w:t>
            </w:r>
          </w:p>
        </w:tc>
        <w:tc>
          <w:tcPr>
            <w:tcW w:w="8905" w:type="dxa"/>
          </w:tcPr>
          <w:p w14:paraId="566DE8DD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cs="Arial"/>
              </w:rPr>
              <w:t>Při</w:t>
            </w:r>
            <w:r w:rsidRPr="00317FAB">
              <w:rPr>
                <w:rFonts w:cs="Arial"/>
                <w:b/>
                <w:bCs/>
              </w:rPr>
              <w:t xml:space="preserve"> odstavení mechanizmů</w:t>
            </w:r>
            <w:r w:rsidR="00451395">
              <w:rPr>
                <w:rFonts w:cs="Arial"/>
                <w:b/>
                <w:bCs/>
              </w:rPr>
              <w:t xml:space="preserve"> m</w:t>
            </w:r>
            <w:r w:rsidRPr="00317FAB">
              <w:rPr>
                <w:rFonts w:cs="Arial"/>
              </w:rPr>
              <w:t>imo vyhrazené plochy v případě závady či nehody, bude provedena prohlídka jejich stavu a podložení pohonných a hydraulických jednotek záchytnými vanami schopnými pojmout celý zásobní objem provozních nádrží</w:t>
            </w:r>
          </w:p>
          <w:p w14:paraId="518B5ACC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b/>
                <w:bCs/>
              </w:rPr>
            </w:pPr>
          </w:p>
        </w:tc>
      </w:tr>
      <w:tr w:rsidR="00CD7C79" w:rsidRPr="00317FAB" w14:paraId="0252DD54" w14:textId="77777777" w:rsidTr="005D3665">
        <w:tc>
          <w:tcPr>
            <w:tcW w:w="381" w:type="dxa"/>
            <w:shd w:val="clear" w:color="auto" w:fill="D9D9D9"/>
          </w:tcPr>
          <w:p w14:paraId="7C4CC712" w14:textId="77777777" w:rsidR="00CD7C79" w:rsidRPr="00317FAB" w:rsidRDefault="00CD7C79" w:rsidP="00CD7C79">
            <w:pPr>
              <w:spacing w:line="360" w:lineRule="auto"/>
              <w:rPr>
                <w:rFonts w:cs="Arial"/>
              </w:rPr>
            </w:pPr>
            <w:r w:rsidRPr="00317FAB">
              <w:rPr>
                <w:rFonts w:cs="Arial"/>
              </w:rPr>
              <w:t>6.</w:t>
            </w:r>
          </w:p>
        </w:tc>
        <w:tc>
          <w:tcPr>
            <w:tcW w:w="8905" w:type="dxa"/>
          </w:tcPr>
          <w:p w14:paraId="287E0469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</w:rPr>
            </w:pPr>
            <w:r w:rsidRPr="00317FAB">
              <w:rPr>
                <w:rFonts w:eastAsia="Arial Unicode MS" w:cs="Arial"/>
                <w:b/>
                <w:bCs/>
              </w:rPr>
              <w:t xml:space="preserve">Pohonné hmoty a provozní kapaliny </w:t>
            </w:r>
            <w:r w:rsidRPr="00317FAB">
              <w:rPr>
                <w:rFonts w:eastAsia="Arial Unicode MS" w:cs="Arial"/>
              </w:rPr>
              <w:t xml:space="preserve">pro </w:t>
            </w:r>
            <w:r w:rsidRPr="00317FAB">
              <w:rPr>
                <w:rFonts w:eastAsia="Arial Unicode MS" w:cs="Arial"/>
                <w:b/>
                <w:bCs/>
              </w:rPr>
              <w:t xml:space="preserve">drobnou ruční mechanizaci </w:t>
            </w:r>
            <w:r w:rsidRPr="00317FAB">
              <w:rPr>
                <w:rFonts w:eastAsia="Arial Unicode MS" w:cs="Arial"/>
              </w:rPr>
              <w:t>budou skladovány v areálu ZS, v uzavřeném vodotěsném kontejneru.</w:t>
            </w:r>
          </w:p>
          <w:p w14:paraId="057C0830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b/>
                <w:bCs/>
              </w:rPr>
            </w:pPr>
          </w:p>
        </w:tc>
      </w:tr>
      <w:tr w:rsidR="00CD7C79" w:rsidRPr="00317FAB" w14:paraId="4108BF94" w14:textId="77777777" w:rsidTr="005D3665">
        <w:tc>
          <w:tcPr>
            <w:tcW w:w="381" w:type="dxa"/>
            <w:shd w:val="clear" w:color="auto" w:fill="D9D9D9"/>
          </w:tcPr>
          <w:p w14:paraId="4001825C" w14:textId="77777777" w:rsidR="00CD7C79" w:rsidRPr="00317FAB" w:rsidRDefault="00CD7C79" w:rsidP="00CD7C79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317FAB">
              <w:rPr>
                <w:rFonts w:cs="Arial"/>
                <w:sz w:val="18"/>
                <w:szCs w:val="18"/>
              </w:rPr>
              <w:t xml:space="preserve">7. </w:t>
            </w:r>
          </w:p>
        </w:tc>
        <w:tc>
          <w:tcPr>
            <w:tcW w:w="8905" w:type="dxa"/>
          </w:tcPr>
          <w:p w14:paraId="14F2C8A9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b/>
                <w:bCs/>
                <w:sz w:val="18"/>
                <w:szCs w:val="18"/>
              </w:rPr>
            </w:pPr>
            <w:r w:rsidRPr="00317FAB">
              <w:rPr>
                <w:rFonts w:eastAsia="Arial Unicode MS" w:cs="Arial"/>
                <w:b/>
                <w:bCs/>
                <w:sz w:val="18"/>
                <w:szCs w:val="18"/>
              </w:rPr>
              <w:t xml:space="preserve">Doplňování </w:t>
            </w:r>
            <w:r w:rsidRPr="00317FAB">
              <w:rPr>
                <w:rFonts w:eastAsia="Arial Unicode MS" w:cs="Arial"/>
                <w:bCs/>
                <w:sz w:val="18"/>
                <w:szCs w:val="18"/>
              </w:rPr>
              <w:t>pohonných hmot a provozních</w:t>
            </w:r>
            <w:r w:rsidRPr="00317FAB">
              <w:rPr>
                <w:rFonts w:eastAsia="Arial Unicode MS" w:cs="Arial"/>
                <w:b/>
                <w:bCs/>
                <w:sz w:val="18"/>
                <w:szCs w:val="18"/>
              </w:rPr>
              <w:t xml:space="preserve"> kapalin do drobné </w:t>
            </w:r>
            <w:proofErr w:type="gramStart"/>
            <w:r w:rsidRPr="00317FAB">
              <w:rPr>
                <w:rFonts w:eastAsia="Arial Unicode MS" w:cs="Arial"/>
                <w:b/>
                <w:bCs/>
                <w:sz w:val="18"/>
                <w:szCs w:val="18"/>
              </w:rPr>
              <w:t xml:space="preserve">mechanizace  </w:t>
            </w:r>
            <w:r w:rsidRPr="00317FAB">
              <w:rPr>
                <w:rFonts w:eastAsia="Arial Unicode MS" w:cs="Arial"/>
                <w:bCs/>
                <w:sz w:val="18"/>
                <w:szCs w:val="18"/>
              </w:rPr>
              <w:t>bude</w:t>
            </w:r>
            <w:proofErr w:type="gramEnd"/>
            <w:r w:rsidRPr="00317FAB">
              <w:rPr>
                <w:rFonts w:eastAsia="Arial Unicode MS" w:cs="Arial"/>
                <w:bCs/>
                <w:sz w:val="18"/>
                <w:szCs w:val="18"/>
              </w:rPr>
              <w:t xml:space="preserve"> prováděno pokud možno na zpevněném povrchu nebo za použití </w:t>
            </w:r>
            <w:proofErr w:type="spellStart"/>
            <w:r w:rsidRPr="00317FAB">
              <w:rPr>
                <w:rFonts w:eastAsia="Arial Unicode MS" w:cs="Arial"/>
                <w:bCs/>
                <w:sz w:val="18"/>
                <w:szCs w:val="18"/>
              </w:rPr>
              <w:t>úkapových</w:t>
            </w:r>
            <w:proofErr w:type="spellEnd"/>
            <w:r w:rsidRPr="00317FAB">
              <w:rPr>
                <w:rFonts w:eastAsia="Arial Unicode MS" w:cs="Arial"/>
                <w:bCs/>
                <w:sz w:val="18"/>
                <w:szCs w:val="18"/>
              </w:rPr>
              <w:t xml:space="preserve"> nádob a sorbentů</w:t>
            </w:r>
          </w:p>
        </w:tc>
      </w:tr>
    </w:tbl>
    <w:p w14:paraId="07AA75D9" w14:textId="77777777" w:rsidR="00CD7C79" w:rsidRPr="009548DE" w:rsidRDefault="00CD7C79" w:rsidP="00CD7C79">
      <w:pPr>
        <w:spacing w:line="360" w:lineRule="auto"/>
        <w:rPr>
          <w:rFonts w:cs="Arial"/>
        </w:rPr>
      </w:pPr>
    </w:p>
    <w:p w14:paraId="3177BA95" w14:textId="77777777" w:rsidR="00CD7C79" w:rsidRPr="009548DE" w:rsidRDefault="00CD7C79" w:rsidP="00CD7C79">
      <w:pPr>
        <w:spacing w:line="360" w:lineRule="auto"/>
        <w:rPr>
          <w:rFonts w:cs="Arial"/>
        </w:rPr>
      </w:pPr>
      <w:r w:rsidRPr="009548DE">
        <w:rPr>
          <w:rFonts w:cs="Arial"/>
        </w:rPr>
        <w:t>PROVOZ MECHANIZACE V PROVOZNÍM ÚZEMÍ STAVBY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"/>
        <w:gridCol w:w="8905"/>
      </w:tblGrid>
      <w:tr w:rsidR="00CD7C79" w:rsidRPr="00317FAB" w14:paraId="58AFAE77" w14:textId="77777777" w:rsidTr="005D3665">
        <w:tc>
          <w:tcPr>
            <w:tcW w:w="381" w:type="dxa"/>
            <w:shd w:val="clear" w:color="auto" w:fill="D9D9D9"/>
          </w:tcPr>
          <w:p w14:paraId="593DBB2C" w14:textId="77777777" w:rsidR="00CD7C79" w:rsidRPr="00317FAB" w:rsidRDefault="00CD7C79" w:rsidP="00CD7C79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317FAB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8905" w:type="dxa"/>
          </w:tcPr>
          <w:p w14:paraId="3042670B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sz w:val="18"/>
                <w:szCs w:val="18"/>
              </w:rPr>
            </w:pPr>
            <w:r w:rsidRPr="00317FAB">
              <w:rPr>
                <w:rFonts w:eastAsia="Arial Unicode MS" w:cs="Arial"/>
                <w:b/>
                <w:bCs/>
                <w:sz w:val="18"/>
                <w:szCs w:val="18"/>
              </w:rPr>
              <w:t>Provoz vozidel a mechanizace</w:t>
            </w:r>
            <w:r w:rsidRPr="00317FAB">
              <w:rPr>
                <w:rFonts w:eastAsia="Arial Unicode MS" w:cs="Arial"/>
                <w:sz w:val="18"/>
                <w:szCs w:val="18"/>
              </w:rPr>
              <w:t xml:space="preserve"> bude omezen pouze na určené staveništní komunikace a provozní území stavby.</w:t>
            </w:r>
          </w:p>
          <w:p w14:paraId="7E77E596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sz w:val="18"/>
                <w:szCs w:val="18"/>
              </w:rPr>
            </w:pPr>
          </w:p>
        </w:tc>
      </w:tr>
      <w:tr w:rsidR="00CD7C79" w:rsidRPr="00317FAB" w14:paraId="2A5339AC" w14:textId="77777777" w:rsidTr="005D3665">
        <w:tc>
          <w:tcPr>
            <w:tcW w:w="381" w:type="dxa"/>
            <w:shd w:val="clear" w:color="auto" w:fill="D9D9D9"/>
          </w:tcPr>
          <w:p w14:paraId="66C4F88C" w14:textId="77777777" w:rsidR="00CD7C79" w:rsidRPr="00317FAB" w:rsidRDefault="00CD7C79" w:rsidP="00CD7C79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317FAB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8905" w:type="dxa"/>
          </w:tcPr>
          <w:p w14:paraId="2D801396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sz w:val="18"/>
                <w:szCs w:val="18"/>
              </w:rPr>
            </w:pPr>
            <w:r w:rsidRPr="00317FAB">
              <w:rPr>
                <w:rFonts w:eastAsia="Arial Unicode MS" w:cs="Arial"/>
                <w:sz w:val="18"/>
                <w:szCs w:val="18"/>
              </w:rPr>
              <w:t xml:space="preserve">Po ukončení pracovní směny bude stavební mechanizace ze staveniště odsunuta do areálu ZS. </w:t>
            </w:r>
          </w:p>
          <w:p w14:paraId="257C3D95" w14:textId="77777777" w:rsidR="00CD7C79" w:rsidRPr="00317FAB" w:rsidRDefault="00CD7C79" w:rsidP="00CD7C79">
            <w:pPr>
              <w:spacing w:line="360" w:lineRule="auto"/>
              <w:rPr>
                <w:rFonts w:eastAsia="Arial Unicode MS" w:cs="Arial"/>
                <w:sz w:val="18"/>
                <w:szCs w:val="18"/>
              </w:rPr>
            </w:pPr>
          </w:p>
        </w:tc>
      </w:tr>
    </w:tbl>
    <w:p w14:paraId="55D84C55" w14:textId="77777777" w:rsidR="00CD7C79" w:rsidRPr="009548DE" w:rsidRDefault="00CD7C79" w:rsidP="00CD7C79">
      <w:pPr>
        <w:spacing w:line="360" w:lineRule="auto"/>
        <w:rPr>
          <w:rFonts w:cs="Arial"/>
        </w:rPr>
      </w:pPr>
    </w:p>
    <w:p w14:paraId="65F53257" w14:textId="77777777" w:rsidR="00CD7C79" w:rsidRPr="009548DE" w:rsidRDefault="00CD7C79" w:rsidP="00CD7C79">
      <w:pPr>
        <w:pStyle w:val="Bezmezer"/>
        <w:spacing w:line="360" w:lineRule="auto"/>
        <w:rPr>
          <w:sz w:val="20"/>
        </w:rPr>
      </w:pPr>
      <w:r w:rsidRPr="009548DE">
        <w:rPr>
          <w:sz w:val="20"/>
        </w:rPr>
        <w:t>NAKLÁDÁNÍ SE STAVEBNÍ CHEMIÍ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"/>
        <w:gridCol w:w="8905"/>
      </w:tblGrid>
      <w:tr w:rsidR="00CD7C79" w:rsidRPr="00317FAB" w14:paraId="40C1682E" w14:textId="77777777" w:rsidTr="005D3665">
        <w:tc>
          <w:tcPr>
            <w:tcW w:w="383" w:type="dxa"/>
            <w:shd w:val="clear" w:color="auto" w:fill="D9D9D9"/>
          </w:tcPr>
          <w:p w14:paraId="0A992F2A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1.</w:t>
            </w:r>
          </w:p>
        </w:tc>
        <w:tc>
          <w:tcPr>
            <w:tcW w:w="8905" w:type="dxa"/>
          </w:tcPr>
          <w:p w14:paraId="31B325E4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>Závadné látky – stavební chemie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budou skladovány </w:t>
            </w:r>
            <w:r w:rsidRPr="00317FAB">
              <w:rPr>
                <w:sz w:val="18"/>
                <w:szCs w:val="18"/>
              </w:rPr>
              <w:t>na ploše ZS nad úrovní Q</w:t>
            </w:r>
            <w:r w:rsidRPr="00317FAB">
              <w:rPr>
                <w:sz w:val="18"/>
                <w:szCs w:val="18"/>
                <w:vertAlign w:val="subscript"/>
              </w:rPr>
              <w:t>100</w:t>
            </w:r>
            <w:r w:rsidRPr="00317FAB">
              <w:rPr>
                <w:sz w:val="18"/>
                <w:szCs w:val="18"/>
              </w:rPr>
              <w:t xml:space="preserve"> v uzavřeném kontejneru vhodném pro skladování závadných látek (vodotěsný, s ocelovým roštem, se záchytnou vanou).  </w:t>
            </w:r>
            <w:r w:rsidRPr="00317FAB">
              <w:rPr>
                <w:b/>
                <w:sz w:val="18"/>
                <w:szCs w:val="18"/>
              </w:rPr>
              <w:t>Na staveniště</w:t>
            </w:r>
            <w:r w:rsidRPr="00317FAB">
              <w:rPr>
                <w:sz w:val="18"/>
                <w:szCs w:val="18"/>
              </w:rPr>
              <w:t xml:space="preserve"> bude dodávána </w:t>
            </w:r>
            <w:r w:rsidRPr="00317FAB">
              <w:rPr>
                <w:b/>
                <w:sz w:val="18"/>
                <w:szCs w:val="18"/>
              </w:rPr>
              <w:t>pouze jednodenní zásoba</w:t>
            </w:r>
            <w:r w:rsidRPr="00317FAB">
              <w:rPr>
                <w:sz w:val="18"/>
                <w:szCs w:val="18"/>
              </w:rPr>
              <w:t xml:space="preserve">. </w:t>
            </w:r>
          </w:p>
        </w:tc>
      </w:tr>
      <w:tr w:rsidR="00CD7C79" w:rsidRPr="00317FAB" w14:paraId="3E65BDE2" w14:textId="77777777" w:rsidTr="005D3665">
        <w:tc>
          <w:tcPr>
            <w:tcW w:w="383" w:type="dxa"/>
            <w:shd w:val="clear" w:color="auto" w:fill="D9D9D9"/>
          </w:tcPr>
          <w:p w14:paraId="56C68A12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2.</w:t>
            </w:r>
          </w:p>
        </w:tc>
        <w:tc>
          <w:tcPr>
            <w:tcW w:w="8905" w:type="dxa"/>
          </w:tcPr>
          <w:p w14:paraId="19ABBAD2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bCs/>
                <w:sz w:val="18"/>
                <w:szCs w:val="18"/>
              </w:rPr>
            </w:pP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 xml:space="preserve">Pověřená osoba dodavatele </w:t>
            </w:r>
            <w:r w:rsidRPr="00317FAB">
              <w:rPr>
                <w:rFonts w:eastAsia="Arial Unicode MS"/>
                <w:bCs/>
                <w:sz w:val="18"/>
                <w:szCs w:val="18"/>
              </w:rPr>
              <w:t>stavby provádí pravidelnou</w:t>
            </w: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 xml:space="preserve"> senzorickou kontrolu stavu (těsnosti) obalů</w:t>
            </w:r>
            <w:r w:rsidRPr="00317FAB">
              <w:rPr>
                <w:rFonts w:eastAsia="Arial Unicode MS"/>
                <w:bCs/>
                <w:sz w:val="18"/>
                <w:szCs w:val="18"/>
              </w:rPr>
              <w:t>, ve kterých jsou skladovány závadné látky.</w:t>
            </w:r>
          </w:p>
          <w:p w14:paraId="6C2ABB71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b/>
                <w:bCs/>
                <w:sz w:val="18"/>
                <w:szCs w:val="18"/>
              </w:rPr>
            </w:pPr>
          </w:p>
        </w:tc>
      </w:tr>
      <w:tr w:rsidR="00CD7C79" w:rsidRPr="00317FAB" w14:paraId="626BC98F" w14:textId="77777777" w:rsidTr="005D3665">
        <w:tc>
          <w:tcPr>
            <w:tcW w:w="383" w:type="dxa"/>
            <w:shd w:val="clear" w:color="auto" w:fill="D9D9D9"/>
          </w:tcPr>
          <w:p w14:paraId="60326D3A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3.</w:t>
            </w:r>
          </w:p>
        </w:tc>
        <w:tc>
          <w:tcPr>
            <w:tcW w:w="8905" w:type="dxa"/>
          </w:tcPr>
          <w:p w14:paraId="09953A04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 xml:space="preserve">Při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rozdělování stavební chemie</w:t>
            </w:r>
            <w:r w:rsidR="00451395">
              <w:rPr>
                <w:rFonts w:eastAsia="Arial Unicode MS"/>
                <w:b/>
                <w:sz w:val="18"/>
                <w:szCs w:val="18"/>
              </w:rPr>
              <w:t xml:space="preserve">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v kapalném skupenství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do menších nádob nebo při míchání jednotlivých komponentů budou používány záchytné (</w:t>
            </w:r>
            <w:proofErr w:type="spellStart"/>
            <w:r w:rsidRPr="00317FAB">
              <w:rPr>
                <w:rFonts w:eastAsia="Arial Unicode MS"/>
                <w:sz w:val="18"/>
                <w:szCs w:val="18"/>
              </w:rPr>
              <w:t>úkapové</w:t>
            </w:r>
            <w:proofErr w:type="spellEnd"/>
            <w:r w:rsidRPr="00317FAB">
              <w:rPr>
                <w:rFonts w:eastAsia="Arial Unicode MS"/>
                <w:sz w:val="18"/>
                <w:szCs w:val="18"/>
              </w:rPr>
              <w:t>) nádoby a textilní sorbenty.</w:t>
            </w:r>
          </w:p>
          <w:p w14:paraId="3CDF6D2A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</w:p>
        </w:tc>
      </w:tr>
      <w:tr w:rsidR="00CD7C79" w:rsidRPr="00317FAB" w14:paraId="4202691D" w14:textId="77777777" w:rsidTr="005D3665">
        <w:tc>
          <w:tcPr>
            <w:tcW w:w="383" w:type="dxa"/>
            <w:shd w:val="clear" w:color="auto" w:fill="D9D9D9"/>
          </w:tcPr>
          <w:p w14:paraId="5C2062F7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4.</w:t>
            </w:r>
          </w:p>
        </w:tc>
        <w:tc>
          <w:tcPr>
            <w:tcW w:w="8905" w:type="dxa"/>
          </w:tcPr>
          <w:p w14:paraId="61818CC6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>Nástřiky a nátěry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na mostních konstrukcích budou prováděny </w:t>
            </w: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>pod ochranou sorpčních textilií</w:t>
            </w:r>
            <w:r w:rsidRPr="00317FAB">
              <w:rPr>
                <w:rFonts w:eastAsia="Arial Unicode MS"/>
                <w:sz w:val="18"/>
                <w:szCs w:val="18"/>
              </w:rPr>
              <w:t>.</w:t>
            </w:r>
          </w:p>
        </w:tc>
      </w:tr>
      <w:tr w:rsidR="00CD7C79" w:rsidRPr="00317FAB" w14:paraId="1651B5A4" w14:textId="77777777" w:rsidTr="005D3665">
        <w:tc>
          <w:tcPr>
            <w:tcW w:w="383" w:type="dxa"/>
            <w:shd w:val="clear" w:color="auto" w:fill="D9D9D9"/>
          </w:tcPr>
          <w:p w14:paraId="71874790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5.</w:t>
            </w:r>
          </w:p>
        </w:tc>
        <w:tc>
          <w:tcPr>
            <w:tcW w:w="8905" w:type="dxa"/>
          </w:tcPr>
          <w:p w14:paraId="6DD14AD5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 xml:space="preserve">Po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ukončení pracovní směny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budou nádoby se stavební chemií uloženy do uzavřeného kontejneru v areálu ZS.</w:t>
            </w:r>
          </w:p>
          <w:p w14:paraId="1130C066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b/>
                <w:bCs/>
                <w:sz w:val="18"/>
                <w:szCs w:val="18"/>
              </w:rPr>
            </w:pPr>
          </w:p>
        </w:tc>
      </w:tr>
      <w:tr w:rsidR="00CD7C79" w:rsidRPr="00317FAB" w14:paraId="6F1C8BC7" w14:textId="77777777" w:rsidTr="005D3665">
        <w:tc>
          <w:tcPr>
            <w:tcW w:w="383" w:type="dxa"/>
            <w:shd w:val="clear" w:color="auto" w:fill="D9D9D9"/>
          </w:tcPr>
          <w:p w14:paraId="57B20AFA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6.</w:t>
            </w:r>
          </w:p>
        </w:tc>
        <w:tc>
          <w:tcPr>
            <w:tcW w:w="8905" w:type="dxa"/>
          </w:tcPr>
          <w:p w14:paraId="645BEDB6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 xml:space="preserve">Při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aplikaci stavební chemie ze strojního zařízení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bude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dodržován technologický postup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a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návod obsluhy stroje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.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Obsluhu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bude provádět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proškolený pracovník</w:t>
            </w:r>
            <w:r w:rsidRPr="00317FAB">
              <w:rPr>
                <w:rFonts w:eastAsia="Arial Unicode MS"/>
                <w:sz w:val="18"/>
                <w:szCs w:val="18"/>
              </w:rPr>
              <w:t>.</w:t>
            </w:r>
          </w:p>
          <w:p w14:paraId="35BB579A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</w:p>
        </w:tc>
      </w:tr>
    </w:tbl>
    <w:p w14:paraId="352B5385" w14:textId="77777777" w:rsidR="00CD7C79" w:rsidRPr="009548DE" w:rsidRDefault="00CD7C79" w:rsidP="00CD7C79">
      <w:pPr>
        <w:pStyle w:val="Bezmezer"/>
        <w:spacing w:line="360" w:lineRule="auto"/>
        <w:rPr>
          <w:sz w:val="20"/>
        </w:rPr>
      </w:pPr>
    </w:p>
    <w:p w14:paraId="5A2FE377" w14:textId="77777777" w:rsidR="00CD7C79" w:rsidRPr="009548DE" w:rsidRDefault="00CD7C79" w:rsidP="00CD7C79">
      <w:pPr>
        <w:pStyle w:val="Bezmezer"/>
        <w:spacing w:line="360" w:lineRule="auto"/>
        <w:rPr>
          <w:sz w:val="20"/>
        </w:rPr>
      </w:pPr>
      <w:r w:rsidRPr="009548DE">
        <w:rPr>
          <w:sz w:val="20"/>
        </w:rPr>
        <w:t>NAKLÁDÁNÍ S NEBEZPEČNÝMI ODPADY V PROVOZNÍM ÚZEMÍ STAVBY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"/>
        <w:gridCol w:w="8905"/>
      </w:tblGrid>
      <w:tr w:rsidR="00CD7C79" w:rsidRPr="00317FAB" w14:paraId="535E346F" w14:textId="77777777" w:rsidTr="005D3665">
        <w:tc>
          <w:tcPr>
            <w:tcW w:w="381" w:type="dxa"/>
            <w:shd w:val="clear" w:color="auto" w:fill="D9D9D9"/>
          </w:tcPr>
          <w:p w14:paraId="7A363760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1.</w:t>
            </w:r>
          </w:p>
        </w:tc>
        <w:tc>
          <w:tcPr>
            <w:tcW w:w="8905" w:type="dxa"/>
          </w:tcPr>
          <w:p w14:paraId="0CF75457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 xml:space="preserve">Prázdné obaly 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od závadných </w:t>
            </w:r>
            <w:proofErr w:type="gramStart"/>
            <w:r w:rsidRPr="00317FAB">
              <w:rPr>
                <w:rFonts w:eastAsia="Arial Unicode MS"/>
                <w:sz w:val="18"/>
                <w:szCs w:val="18"/>
              </w:rPr>
              <w:t>látek  nebo</w:t>
            </w:r>
            <w:proofErr w:type="gramEnd"/>
            <w:r w:rsidRPr="00317FAB">
              <w:rPr>
                <w:rFonts w:eastAsia="Arial Unicode MS"/>
                <w:sz w:val="18"/>
                <w:szCs w:val="18"/>
              </w:rPr>
              <w:t xml:space="preserve"> jejich  nevyužité zbytky budou ukládány do vodotěsného kontejneru a po skončení směny odstraněny ze staveniště. Totéž platí pro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použité sorbenty a čistící tkaniny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. </w:t>
            </w:r>
          </w:p>
          <w:p w14:paraId="076B47D4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 xml:space="preserve">Jedná se o odpad ve smyslu zák.č.185/2001 Sb., o odpadech v platném </w:t>
            </w:r>
            <w:proofErr w:type="gramStart"/>
            <w:r w:rsidRPr="00317FAB">
              <w:rPr>
                <w:rFonts w:eastAsia="Arial Unicode MS"/>
                <w:sz w:val="18"/>
                <w:szCs w:val="18"/>
              </w:rPr>
              <w:t xml:space="preserve">znění,  </w:t>
            </w:r>
            <w:proofErr w:type="spellStart"/>
            <w:r w:rsidRPr="00317FAB">
              <w:rPr>
                <w:rFonts w:eastAsia="Arial Unicode MS"/>
                <w:sz w:val="18"/>
                <w:szCs w:val="18"/>
              </w:rPr>
              <w:t>vyhl</w:t>
            </w:r>
            <w:proofErr w:type="spellEnd"/>
            <w:r w:rsidRPr="00317FAB">
              <w:rPr>
                <w:rFonts w:eastAsia="Arial Unicode MS"/>
                <w:sz w:val="18"/>
                <w:szCs w:val="18"/>
              </w:rPr>
              <w:t>.</w:t>
            </w:r>
            <w:proofErr w:type="gramEnd"/>
            <w:r w:rsidRPr="00317FAB">
              <w:rPr>
                <w:rFonts w:eastAsia="Arial Unicode MS"/>
                <w:sz w:val="18"/>
                <w:szCs w:val="18"/>
              </w:rPr>
              <w:t xml:space="preserve"> 381/2001 Sb. v platném znění  a zák. č.477/2001 Sb. o obalech v platném znění. </w:t>
            </w:r>
          </w:p>
          <w:p w14:paraId="39AF48AA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>Katalogové č. odpadu:</w:t>
            </w:r>
          </w:p>
          <w:p w14:paraId="14836186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>15 01 10* – obaly obsahující zbytky nebezpečných látek nebo obaly těmito látkami znečištěné</w:t>
            </w:r>
          </w:p>
          <w:p w14:paraId="0F411B43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08 01 11* - odpadní barvy a laky obsahující organická rozpouštědla nebo jiné nebezpečné látky</w:t>
            </w:r>
          </w:p>
          <w:p w14:paraId="4FBF9B0D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08 01 17* - odpady z odstraňování barev nebo laků obsahujících organická rozpouštědla nebo jiné nebezpečné látky</w:t>
            </w:r>
          </w:p>
          <w:p w14:paraId="04AC2708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15 02 02* - absorpční činidla, filtrační materiály (včetně olejových filtrů jinak blíže neurčených), čistící tkaniny a ochranné oděvy znečištěné nebezpečnými látkami</w:t>
            </w:r>
          </w:p>
          <w:p w14:paraId="5B620132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</w:p>
          <w:p w14:paraId="59D4CA35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Materiál předat oprávněné osobě (ve smyslu z. 185/2001, Sb. o odpadech) k likvidaci</w:t>
            </w:r>
          </w:p>
        </w:tc>
      </w:tr>
    </w:tbl>
    <w:p w14:paraId="600E76B7" w14:textId="77777777" w:rsidR="00CD7C79" w:rsidRPr="009548DE" w:rsidRDefault="00CD7C79" w:rsidP="00CD7C79">
      <w:pPr>
        <w:pStyle w:val="Bezmezer"/>
        <w:spacing w:line="360" w:lineRule="auto"/>
        <w:rPr>
          <w:rFonts w:eastAsia="Arial Unicode MS"/>
          <w:sz w:val="20"/>
        </w:rPr>
      </w:pPr>
    </w:p>
    <w:p w14:paraId="25ED3601" w14:textId="77777777" w:rsidR="00CD7C79" w:rsidRPr="009548DE" w:rsidRDefault="00CD7C79" w:rsidP="00CD7C79">
      <w:pPr>
        <w:pStyle w:val="Bezmezer"/>
        <w:spacing w:line="360" w:lineRule="auto"/>
        <w:rPr>
          <w:sz w:val="20"/>
        </w:rPr>
      </w:pPr>
      <w:r w:rsidRPr="009548DE">
        <w:rPr>
          <w:sz w:val="20"/>
        </w:rPr>
        <w:t>POUČENÍ PRACOVNÍKŮ STAVBY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"/>
        <w:gridCol w:w="8905"/>
      </w:tblGrid>
      <w:tr w:rsidR="00CD7C79" w:rsidRPr="00317FAB" w14:paraId="220CEDA0" w14:textId="77777777" w:rsidTr="005D3665">
        <w:tc>
          <w:tcPr>
            <w:tcW w:w="383" w:type="dxa"/>
            <w:shd w:val="clear" w:color="auto" w:fill="D9D9D9"/>
          </w:tcPr>
          <w:p w14:paraId="183D90F1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1.</w:t>
            </w:r>
          </w:p>
        </w:tc>
        <w:tc>
          <w:tcPr>
            <w:tcW w:w="8905" w:type="dxa"/>
          </w:tcPr>
          <w:p w14:paraId="0CEE3975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>Odpovědní TH pracovníci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budou seznámeni s: </w:t>
            </w:r>
            <w:r w:rsidRPr="00317FAB">
              <w:rPr>
                <w:rFonts w:eastAsia="Arial Unicode MS"/>
                <w:sz w:val="18"/>
                <w:szCs w:val="18"/>
              </w:rPr>
              <w:tab/>
            </w:r>
          </w:p>
          <w:p w14:paraId="2A1EF10E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 xml:space="preserve">- vnitropodnikovými směrnicemi k ochraně ŽP (EMS) </w:t>
            </w:r>
          </w:p>
          <w:p w14:paraId="00127EBB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>- z. č. 254/2001 Sb. – vodní zákon, z. 185/2001 Sb. o odpadech, z. č. 114/1992 Sb. – o ochraně přírody, z. č. 356/2003 Sb. – o chemických látkách</w:t>
            </w:r>
          </w:p>
          <w:p w14:paraId="60947AD6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>Vybraní pracovníci dělnických profesí budou seznámeni se základními zásadami těchto zákonů</w:t>
            </w:r>
          </w:p>
          <w:p w14:paraId="3B3958B5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</w:p>
        </w:tc>
      </w:tr>
      <w:tr w:rsidR="00CD7C79" w:rsidRPr="00317FAB" w14:paraId="01CD1D3D" w14:textId="77777777" w:rsidTr="005D3665">
        <w:tc>
          <w:tcPr>
            <w:tcW w:w="383" w:type="dxa"/>
            <w:shd w:val="clear" w:color="auto" w:fill="D9D9D9"/>
          </w:tcPr>
          <w:p w14:paraId="6504CCBE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2.</w:t>
            </w:r>
          </w:p>
        </w:tc>
        <w:tc>
          <w:tcPr>
            <w:tcW w:w="8905" w:type="dxa"/>
          </w:tcPr>
          <w:p w14:paraId="042F8904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>S havarijním plánem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 budou seznámeni </w:t>
            </w: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>všichni pracovníci</w:t>
            </w:r>
            <w:r w:rsidRPr="00317FAB">
              <w:rPr>
                <w:rFonts w:eastAsia="Arial Unicode MS"/>
                <w:sz w:val="18"/>
                <w:szCs w:val="18"/>
              </w:rPr>
              <w:t xml:space="preserve">, kteří zacházejí se závadnými látkami, a to formou školení před zahájením stavby. S havarijním plánem budou </w:t>
            </w: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>seznámeni a zavázáni k plnění i subdodavatelé</w:t>
            </w:r>
            <w:r w:rsidRPr="00317FAB">
              <w:rPr>
                <w:rFonts w:eastAsia="Arial Unicode MS"/>
                <w:sz w:val="18"/>
                <w:szCs w:val="18"/>
              </w:rPr>
              <w:t>.</w:t>
            </w:r>
          </w:p>
          <w:p w14:paraId="2EA818D3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</w:p>
        </w:tc>
      </w:tr>
      <w:tr w:rsidR="00CD7C79" w:rsidRPr="00317FAB" w14:paraId="2215DA08" w14:textId="77777777" w:rsidTr="005D3665">
        <w:tc>
          <w:tcPr>
            <w:tcW w:w="383" w:type="dxa"/>
            <w:shd w:val="clear" w:color="auto" w:fill="D9D9D9"/>
          </w:tcPr>
          <w:p w14:paraId="34E764AF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3.</w:t>
            </w:r>
          </w:p>
        </w:tc>
        <w:tc>
          <w:tcPr>
            <w:tcW w:w="8905" w:type="dxa"/>
          </w:tcPr>
          <w:p w14:paraId="2C0E57E8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b/>
                <w:bCs/>
                <w:sz w:val="18"/>
                <w:szCs w:val="18"/>
              </w:rPr>
            </w:pPr>
            <w:r w:rsidRPr="00317FAB">
              <w:rPr>
                <w:b/>
                <w:sz w:val="18"/>
                <w:szCs w:val="18"/>
              </w:rPr>
              <w:t>Všichni</w:t>
            </w:r>
            <w:r w:rsidRPr="00317FAB">
              <w:rPr>
                <w:sz w:val="18"/>
                <w:szCs w:val="18"/>
              </w:rPr>
              <w:t xml:space="preserve"> pracovníci budou </w:t>
            </w:r>
            <w:r w:rsidRPr="00317FAB">
              <w:rPr>
                <w:b/>
                <w:sz w:val="18"/>
                <w:szCs w:val="18"/>
              </w:rPr>
              <w:t>prokazatelně</w:t>
            </w:r>
            <w:r w:rsidRPr="00317FAB">
              <w:rPr>
                <w:sz w:val="18"/>
                <w:szCs w:val="18"/>
              </w:rPr>
              <w:t xml:space="preserve"> seznámeni se </w:t>
            </w:r>
            <w:r w:rsidRPr="00317FAB">
              <w:rPr>
                <w:b/>
                <w:sz w:val="18"/>
                <w:szCs w:val="18"/>
              </w:rPr>
              <w:t xml:space="preserve">zásadami bezpečného zacházení se </w:t>
            </w:r>
            <w:proofErr w:type="gramStart"/>
            <w:r w:rsidRPr="00317FAB">
              <w:rPr>
                <w:b/>
                <w:sz w:val="18"/>
                <w:szCs w:val="18"/>
              </w:rPr>
              <w:t>závadnými</w:t>
            </w:r>
            <w:proofErr w:type="gramEnd"/>
            <w:r w:rsidRPr="00317FAB">
              <w:rPr>
                <w:b/>
                <w:sz w:val="18"/>
                <w:szCs w:val="18"/>
              </w:rPr>
              <w:t xml:space="preserve"> resp. chemickými látkami</w:t>
            </w:r>
            <w:r w:rsidRPr="00317FAB">
              <w:rPr>
                <w:sz w:val="18"/>
                <w:szCs w:val="18"/>
              </w:rPr>
              <w:t xml:space="preserve"> a </w:t>
            </w:r>
            <w:r w:rsidRPr="00317FAB">
              <w:rPr>
                <w:b/>
                <w:sz w:val="18"/>
                <w:szCs w:val="18"/>
              </w:rPr>
              <w:t>bezpečného provozu</w:t>
            </w:r>
            <w:r w:rsidRPr="00317FAB">
              <w:rPr>
                <w:sz w:val="18"/>
                <w:szCs w:val="18"/>
              </w:rPr>
              <w:t xml:space="preserve"> technických zařízení, v nichž jsou tyto závadné látky umístěny. </w:t>
            </w:r>
          </w:p>
          <w:p w14:paraId="3D4F30F4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b/>
                <w:bCs/>
                <w:sz w:val="18"/>
                <w:szCs w:val="18"/>
              </w:rPr>
            </w:pPr>
          </w:p>
        </w:tc>
      </w:tr>
      <w:tr w:rsidR="00CD7C79" w:rsidRPr="00317FAB" w14:paraId="2C2E1DE7" w14:textId="77777777" w:rsidTr="005D3665">
        <w:tc>
          <w:tcPr>
            <w:tcW w:w="383" w:type="dxa"/>
            <w:shd w:val="clear" w:color="auto" w:fill="D9D9D9"/>
          </w:tcPr>
          <w:p w14:paraId="3B5A3322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4.</w:t>
            </w:r>
          </w:p>
        </w:tc>
        <w:tc>
          <w:tcPr>
            <w:tcW w:w="8905" w:type="dxa"/>
          </w:tcPr>
          <w:p w14:paraId="0E686B1B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b/>
                <w:sz w:val="18"/>
                <w:szCs w:val="18"/>
              </w:rPr>
              <w:t xml:space="preserve">Odpovědný </w:t>
            </w:r>
            <w:r w:rsidRPr="00317FAB">
              <w:rPr>
                <w:sz w:val="18"/>
                <w:szCs w:val="18"/>
              </w:rPr>
              <w:t xml:space="preserve">pracovník bude </w:t>
            </w:r>
            <w:r w:rsidRPr="00317FAB">
              <w:rPr>
                <w:b/>
                <w:sz w:val="18"/>
                <w:szCs w:val="18"/>
              </w:rPr>
              <w:t xml:space="preserve">pravidelně kontrolovat </w:t>
            </w:r>
            <w:r w:rsidRPr="00317FAB">
              <w:rPr>
                <w:sz w:val="18"/>
                <w:szCs w:val="18"/>
              </w:rPr>
              <w:t>úplnost obsahu havarijní soupravy a zajistí její případné doplnění.</w:t>
            </w:r>
          </w:p>
          <w:p w14:paraId="56E1B6C9" w14:textId="77777777" w:rsidR="00CD7C79" w:rsidRPr="00317FAB" w:rsidRDefault="00CD7C79" w:rsidP="00CD7C79">
            <w:pPr>
              <w:pStyle w:val="Bezmezer"/>
              <w:spacing w:line="360" w:lineRule="auto"/>
              <w:rPr>
                <w:b/>
                <w:sz w:val="18"/>
                <w:szCs w:val="18"/>
              </w:rPr>
            </w:pPr>
          </w:p>
        </w:tc>
      </w:tr>
      <w:tr w:rsidR="00CD7C79" w:rsidRPr="00317FAB" w14:paraId="15B69F62" w14:textId="77777777" w:rsidTr="005D3665">
        <w:tc>
          <w:tcPr>
            <w:tcW w:w="383" w:type="dxa"/>
            <w:shd w:val="clear" w:color="auto" w:fill="D9D9D9"/>
          </w:tcPr>
          <w:p w14:paraId="003DFB71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5.</w:t>
            </w:r>
          </w:p>
        </w:tc>
        <w:tc>
          <w:tcPr>
            <w:tcW w:w="8905" w:type="dxa"/>
          </w:tcPr>
          <w:p w14:paraId="64E3CD54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sz w:val="18"/>
                <w:szCs w:val="18"/>
              </w:rPr>
              <w:t xml:space="preserve">Všichni pracovníci budou obeznámeni </w:t>
            </w:r>
            <w:r w:rsidRPr="00317FAB">
              <w:rPr>
                <w:rFonts w:eastAsia="Arial Unicode MS"/>
                <w:b/>
                <w:sz w:val="18"/>
                <w:szCs w:val="18"/>
              </w:rPr>
              <w:t>s umístěním havarijní soupravy a jejím složením</w:t>
            </w:r>
            <w:r w:rsidRPr="00317FAB">
              <w:rPr>
                <w:rFonts w:eastAsia="Arial Unicode MS"/>
                <w:sz w:val="18"/>
                <w:szCs w:val="18"/>
              </w:rPr>
              <w:t>.</w:t>
            </w:r>
          </w:p>
          <w:p w14:paraId="124900F6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</w:p>
        </w:tc>
      </w:tr>
      <w:tr w:rsidR="00CD7C79" w:rsidRPr="00317FAB" w14:paraId="1B8AACA1" w14:textId="77777777" w:rsidTr="005D3665">
        <w:tc>
          <w:tcPr>
            <w:tcW w:w="383" w:type="dxa"/>
            <w:shd w:val="clear" w:color="auto" w:fill="D9D9D9"/>
          </w:tcPr>
          <w:p w14:paraId="1A0D270E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  <w:r w:rsidRPr="00317FAB">
              <w:rPr>
                <w:sz w:val="18"/>
                <w:szCs w:val="18"/>
              </w:rPr>
              <w:t>6.</w:t>
            </w:r>
          </w:p>
        </w:tc>
        <w:tc>
          <w:tcPr>
            <w:tcW w:w="8905" w:type="dxa"/>
          </w:tcPr>
          <w:p w14:paraId="059FFD43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 xml:space="preserve">Hlášení havárie a bezprostřední opatření </w:t>
            </w:r>
            <w:r w:rsidRPr="00317FAB">
              <w:rPr>
                <w:rFonts w:eastAsia="Arial Unicode MS"/>
                <w:bCs/>
                <w:sz w:val="18"/>
                <w:szCs w:val="18"/>
              </w:rPr>
              <w:t>po jejím vzniku</w:t>
            </w:r>
            <w:r w:rsidRPr="00317FAB">
              <w:rPr>
                <w:rFonts w:eastAsia="Arial Unicode MS"/>
                <w:b/>
                <w:bCs/>
                <w:sz w:val="18"/>
                <w:szCs w:val="18"/>
              </w:rPr>
              <w:t xml:space="preserve"> bude řídit </w:t>
            </w:r>
            <w:r w:rsidRPr="00317FAB">
              <w:rPr>
                <w:rFonts w:eastAsia="Arial Unicode MS"/>
                <w:bCs/>
                <w:sz w:val="18"/>
                <w:szCs w:val="18"/>
              </w:rPr>
              <w:t>zodpovědný pracovník nebo jím pověřené odpovědné osoby.</w:t>
            </w:r>
          </w:p>
          <w:p w14:paraId="65C39727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b/>
                <w:bCs/>
                <w:sz w:val="18"/>
                <w:szCs w:val="18"/>
              </w:rPr>
            </w:pPr>
          </w:p>
        </w:tc>
      </w:tr>
      <w:tr w:rsidR="00CD7C79" w:rsidRPr="00317FAB" w14:paraId="5E7DC235" w14:textId="77777777" w:rsidTr="005D3665">
        <w:tc>
          <w:tcPr>
            <w:tcW w:w="383" w:type="dxa"/>
            <w:shd w:val="clear" w:color="auto" w:fill="D9D9D9"/>
          </w:tcPr>
          <w:p w14:paraId="320D60D3" w14:textId="77777777" w:rsidR="00CD7C79" w:rsidRPr="00317FAB" w:rsidRDefault="00CD7C79" w:rsidP="00CD7C79">
            <w:pPr>
              <w:pStyle w:val="Bezmezer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905" w:type="dxa"/>
          </w:tcPr>
          <w:p w14:paraId="46484B4E" w14:textId="77777777" w:rsidR="00CD7C79" w:rsidRPr="00317FAB" w:rsidRDefault="00CD7C79" w:rsidP="00CD7C79">
            <w:pPr>
              <w:pStyle w:val="Bezmezer"/>
              <w:spacing w:line="360" w:lineRule="auto"/>
              <w:rPr>
                <w:rFonts w:eastAsia="Arial Unicode MS"/>
                <w:sz w:val="18"/>
                <w:szCs w:val="18"/>
              </w:rPr>
            </w:pPr>
          </w:p>
        </w:tc>
      </w:tr>
    </w:tbl>
    <w:p w14:paraId="1990410D" w14:textId="77777777" w:rsidR="00816E9E" w:rsidRPr="00405B59" w:rsidRDefault="00816E9E" w:rsidP="00B231BC">
      <w:pPr>
        <w:pStyle w:val="Nadpis1"/>
      </w:pPr>
      <w:bookmarkStart w:id="7" w:name="_Toc54004762"/>
      <w:r w:rsidRPr="00405B59">
        <w:lastRenderedPageBreak/>
        <w:t xml:space="preserve">Ochrana </w:t>
      </w:r>
      <w:r w:rsidR="00B231BC" w:rsidRPr="00405B59">
        <w:t>okolí staveniště a požadavky na související asanace, demolice, kácení dřevin</w:t>
      </w:r>
      <w:bookmarkEnd w:id="7"/>
    </w:p>
    <w:p w14:paraId="4E1C4260" w14:textId="77777777" w:rsidR="00C44D60" w:rsidRPr="00405B59" w:rsidRDefault="00C44D60" w:rsidP="003862CD">
      <w:pPr>
        <w:spacing w:line="360" w:lineRule="auto"/>
      </w:pPr>
      <w:r w:rsidRPr="00405B59">
        <w:t>Stavba nevyžaduje související asanace. Zásah stavby do stávajících objektů je minimální, vyžaduje pouze:</w:t>
      </w:r>
    </w:p>
    <w:p w14:paraId="2D2B2EA0" w14:textId="77777777" w:rsidR="00C44D60" w:rsidRPr="00405B59" w:rsidRDefault="00C44D60" w:rsidP="003862CD">
      <w:pPr>
        <w:spacing w:line="360" w:lineRule="auto"/>
        <w:rPr>
          <w:u w:val="single"/>
        </w:rPr>
      </w:pPr>
      <w:bookmarkStart w:id="8" w:name="_Toc489444666"/>
      <w:bookmarkStart w:id="9" w:name="_Toc489445442"/>
      <w:bookmarkStart w:id="10" w:name="_Toc489446309"/>
      <w:bookmarkStart w:id="11" w:name="_Toc489447086"/>
      <w:bookmarkStart w:id="12" w:name="_Toc489447863"/>
      <w:bookmarkStart w:id="13" w:name="_Toc489448689"/>
      <w:bookmarkStart w:id="14" w:name="_Toc490662773"/>
      <w:bookmarkStart w:id="15" w:name="_Toc490830823"/>
      <w:bookmarkStart w:id="16" w:name="_Toc491430732"/>
      <w:bookmarkStart w:id="17" w:name="_Toc491444953"/>
      <w:bookmarkStart w:id="18" w:name="_Toc491672729"/>
      <w:bookmarkStart w:id="19" w:name="_Toc491674531"/>
      <w:bookmarkStart w:id="20" w:name="_Toc491675475"/>
      <w:bookmarkStart w:id="21" w:name="_Toc491676417"/>
      <w:bookmarkStart w:id="22" w:name="_Toc491684139"/>
      <w:bookmarkStart w:id="23" w:name="_Toc501021287"/>
      <w:bookmarkStart w:id="24" w:name="_Toc501630496"/>
      <w:bookmarkStart w:id="25" w:name="_Toc501633946"/>
      <w:bookmarkStart w:id="26" w:name="_Toc503431008"/>
      <w:bookmarkStart w:id="27" w:name="_Toc412467789"/>
      <w:bookmarkStart w:id="28" w:name="_Toc12337882"/>
      <w:bookmarkStart w:id="29" w:name="_Toc2039193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405B59">
        <w:rPr>
          <w:u w:val="single"/>
        </w:rPr>
        <w:t>Požadavky na kácení dřevin</w:t>
      </w:r>
      <w:bookmarkEnd w:id="27"/>
      <w:bookmarkEnd w:id="28"/>
      <w:bookmarkEnd w:id="29"/>
    </w:p>
    <w:p w14:paraId="6CA86A1E" w14:textId="68941D15" w:rsidR="00C44D60" w:rsidRPr="00405B59" w:rsidRDefault="00C44D60" w:rsidP="003862CD">
      <w:pPr>
        <w:spacing w:line="360" w:lineRule="auto"/>
      </w:pPr>
      <w:r w:rsidRPr="00405B59">
        <w:t xml:space="preserve">Budou skáceny stromy a mýceny keře v nezbytně nutném rozsahu. Pro stavbu je zpracován dendrologický průzkum viz. </w:t>
      </w:r>
      <w:r w:rsidR="00451395">
        <w:t>„</w:t>
      </w:r>
      <w:r w:rsidRPr="00405B59">
        <w:t>F.2</w:t>
      </w:r>
      <w:r w:rsidR="00451395">
        <w:t>“</w:t>
      </w:r>
      <w:r w:rsidR="007E324B">
        <w:t xml:space="preserve"> dokumentace pro stavební povolení</w:t>
      </w:r>
      <w:r w:rsidRPr="00405B59">
        <w:t xml:space="preserve">. </w:t>
      </w:r>
    </w:p>
    <w:p w14:paraId="13FBF15E" w14:textId="77777777" w:rsidR="00B231BC" w:rsidRPr="00EC72D9" w:rsidRDefault="00B231BC" w:rsidP="00B231BC">
      <w:pPr>
        <w:rPr>
          <w:highlight w:val="yellow"/>
        </w:rPr>
      </w:pPr>
    </w:p>
    <w:p w14:paraId="43676F5A" w14:textId="77777777" w:rsidR="00B231BC" w:rsidRPr="00405B59" w:rsidRDefault="00B231BC" w:rsidP="00B231BC">
      <w:pPr>
        <w:pStyle w:val="Nadpis1"/>
      </w:pPr>
      <w:bookmarkStart w:id="30" w:name="_Toc54004763"/>
      <w:r w:rsidRPr="00405B59">
        <w:t>Maximální dočasné a trvalé zábory pro staveniště</w:t>
      </w:r>
      <w:bookmarkEnd w:id="30"/>
    </w:p>
    <w:p w14:paraId="72279F1E" w14:textId="77777777" w:rsidR="00C44D60" w:rsidRPr="00405B59" w:rsidRDefault="00C44D60" w:rsidP="00C44D60">
      <w:r w:rsidRPr="00405B59">
        <w:t>Trvalý zábor</w:t>
      </w:r>
    </w:p>
    <w:p w14:paraId="7510306A" w14:textId="77777777" w:rsidR="00C44D60" w:rsidRPr="00405B59" w:rsidRDefault="00C44D60" w:rsidP="002429A6">
      <w:pPr>
        <w:spacing w:line="360" w:lineRule="auto"/>
      </w:pPr>
      <w:r w:rsidRPr="00405B59">
        <w:t xml:space="preserve">Plocha trvalého záboru je uvedena v záborovém elaborátu – </w:t>
      </w:r>
      <w:r w:rsidR="002429A6" w:rsidRPr="00405B59">
        <w:t xml:space="preserve">součást </w:t>
      </w:r>
      <w:r w:rsidRPr="00405B59">
        <w:t>příloh</w:t>
      </w:r>
      <w:r w:rsidR="002429A6" w:rsidRPr="00405B59">
        <w:t>y</w:t>
      </w:r>
      <w:r w:rsidRPr="00405B59">
        <w:t xml:space="preserve"> „</w:t>
      </w:r>
      <w:r w:rsidR="00405B59" w:rsidRPr="00405B59">
        <w:t>F.1</w:t>
      </w:r>
      <w:r w:rsidRPr="00405B59">
        <w:t>“</w:t>
      </w:r>
      <w:r w:rsidR="002429A6" w:rsidRPr="00405B59">
        <w:t xml:space="preserve"> dokumentace</w:t>
      </w:r>
      <w:r w:rsidRPr="00405B59">
        <w:t>.</w:t>
      </w:r>
      <w:r w:rsidR="008A265D" w:rsidRPr="00405B59">
        <w:t xml:space="preserve"> </w:t>
      </w:r>
    </w:p>
    <w:p w14:paraId="091E4FB7" w14:textId="77777777" w:rsidR="00C44D60" w:rsidRPr="00405B59" w:rsidRDefault="00C44D60" w:rsidP="00C44D60">
      <w:r w:rsidRPr="00405B59">
        <w:t>Dočasný zábor nad 1 rok</w:t>
      </w:r>
    </w:p>
    <w:p w14:paraId="6AE4E709" w14:textId="13F7F971" w:rsidR="002429A6" w:rsidRPr="00405B59" w:rsidRDefault="00C44D60" w:rsidP="002429A6">
      <w:pPr>
        <w:spacing w:line="360" w:lineRule="auto"/>
      </w:pPr>
      <w:r w:rsidRPr="00405B59">
        <w:t xml:space="preserve">Plocha záboru je uvedena v záborovém elaborátu </w:t>
      </w:r>
      <w:r w:rsidR="002429A6" w:rsidRPr="00405B59">
        <w:t>– součást přílohy „</w:t>
      </w:r>
      <w:r w:rsidR="00405B59" w:rsidRPr="00405B59">
        <w:t>F.1</w:t>
      </w:r>
      <w:r w:rsidR="002429A6" w:rsidRPr="00405B59">
        <w:t xml:space="preserve">“ </w:t>
      </w:r>
      <w:r w:rsidR="007E324B">
        <w:t xml:space="preserve">dokumentace pro </w:t>
      </w:r>
      <w:r w:rsidR="007E324B">
        <w:tab/>
        <w:t>stavební povolení.</w:t>
      </w:r>
    </w:p>
    <w:p w14:paraId="6A803004" w14:textId="77777777" w:rsidR="00C44D60" w:rsidRPr="00405B59" w:rsidRDefault="00C44D60" w:rsidP="00C44D60">
      <w:r w:rsidRPr="00405B59">
        <w:t>Dočasný zábor do 1 roku</w:t>
      </w:r>
    </w:p>
    <w:p w14:paraId="52BEEB15" w14:textId="200FA9F6" w:rsidR="002429A6" w:rsidRPr="00405B59" w:rsidRDefault="00C44D60" w:rsidP="002429A6">
      <w:pPr>
        <w:spacing w:line="360" w:lineRule="auto"/>
      </w:pPr>
      <w:r w:rsidRPr="00405B59">
        <w:t xml:space="preserve">Plocha trvalého záboru je uvedena v záborovém elaborátu </w:t>
      </w:r>
      <w:r w:rsidR="002429A6" w:rsidRPr="00405B59">
        <w:t>– součást přílohy „</w:t>
      </w:r>
      <w:r w:rsidR="00405B59" w:rsidRPr="00405B59">
        <w:t>F.1“</w:t>
      </w:r>
      <w:r w:rsidR="002429A6" w:rsidRPr="00405B59">
        <w:t xml:space="preserve"> </w:t>
      </w:r>
      <w:r w:rsidR="007E324B">
        <w:t xml:space="preserve">dokumentace </w:t>
      </w:r>
      <w:r w:rsidR="007E324B">
        <w:tab/>
        <w:t>pro stavební povolení</w:t>
      </w:r>
      <w:r w:rsidR="002429A6" w:rsidRPr="00405B59">
        <w:t>.</w:t>
      </w:r>
      <w:r w:rsidR="008A265D" w:rsidRPr="00405B59">
        <w:t xml:space="preserve"> </w:t>
      </w:r>
    </w:p>
    <w:p w14:paraId="014D7879" w14:textId="77777777" w:rsidR="00C44D60" w:rsidRPr="00EC72D9" w:rsidRDefault="00C44D60" w:rsidP="00C44D60">
      <w:pPr>
        <w:rPr>
          <w:highlight w:val="yellow"/>
        </w:rPr>
      </w:pPr>
    </w:p>
    <w:p w14:paraId="14136664" w14:textId="77777777" w:rsidR="00B231BC" w:rsidRPr="00CD7C79" w:rsidRDefault="00B231BC" w:rsidP="00B231BC">
      <w:pPr>
        <w:pStyle w:val="Nadpis1"/>
      </w:pPr>
      <w:bookmarkStart w:id="31" w:name="_Toc54004764"/>
      <w:r w:rsidRPr="00CD7C79">
        <w:t>Požadavky na bezbariérové obchozí trasy</w:t>
      </w:r>
      <w:bookmarkEnd w:id="31"/>
    </w:p>
    <w:p w14:paraId="474BD927" w14:textId="2B292AEF" w:rsidR="00CD7C79" w:rsidRDefault="00CD7C79" w:rsidP="00CD7C79">
      <w:pPr>
        <w:spacing w:line="360" w:lineRule="auto"/>
      </w:pPr>
      <w:r w:rsidRPr="00654940">
        <w:t xml:space="preserve">Během realizace je třeba zamezit přístupu veřejnosti na staveniště. Otevřené výkopy chránit např. zábradlím nebo zábranami, v noci řádně osvětlit. Během provozu je třeba dodržovat ustanovení zákona o pozemních komunikacích. </w:t>
      </w:r>
      <w:r>
        <w:t>Zhotovitel je nicméně povinen zajis</w:t>
      </w:r>
      <w:r w:rsidR="007E324B">
        <w:t>t</w:t>
      </w:r>
      <w:r>
        <w:t>it možnou obsluhu objektů přilehlých komunikaci III/0042 i pro složky IZS.</w:t>
      </w:r>
    </w:p>
    <w:p w14:paraId="43D695CE" w14:textId="77777777" w:rsidR="00CD7C79" w:rsidRPr="00CD7C79" w:rsidRDefault="00CD7C79" w:rsidP="00CD7C79"/>
    <w:p w14:paraId="1A3DDFE6" w14:textId="77777777" w:rsidR="00B231BC" w:rsidRPr="001320A2" w:rsidRDefault="00B231BC" w:rsidP="00B231BC">
      <w:pPr>
        <w:pStyle w:val="Nadpis1"/>
      </w:pPr>
      <w:bookmarkStart w:id="32" w:name="_Toc54004765"/>
      <w:r w:rsidRPr="001320A2">
        <w:t>Maximální produkovaná množství a druhy odpadů a emisí při výstavbě, jejich likvidace</w:t>
      </w:r>
      <w:bookmarkEnd w:id="32"/>
    </w:p>
    <w:p w14:paraId="52C328C9" w14:textId="7671B97B" w:rsidR="008D35A2" w:rsidRPr="001320A2" w:rsidRDefault="008D35A2" w:rsidP="00F63160">
      <w:pPr>
        <w:spacing w:line="360" w:lineRule="auto"/>
      </w:pPr>
      <w:r w:rsidRPr="001320A2">
        <w:t>Souhrn vyprodukovaných množství odpadů a nakládání s nimi je součástí samostatné přílohy „F.</w:t>
      </w:r>
      <w:r w:rsidR="001320A2" w:rsidRPr="001320A2">
        <w:t>9</w:t>
      </w:r>
      <w:r w:rsidRPr="001320A2">
        <w:t xml:space="preserve"> – Projekt odpadového hospodářství“ dokumentace. Jedná se zejména o betonový odpad a cihly, asfaltové směsi, dehet a výrobky z dehtu, kamenivo z konstrukce vozovky, výkopovou </w:t>
      </w:r>
      <w:proofErr w:type="gramStart"/>
      <w:r w:rsidRPr="001320A2">
        <w:t>zeminu,,</w:t>
      </w:r>
      <w:proofErr w:type="gramEnd"/>
      <w:r w:rsidRPr="001320A2">
        <w:t xml:space="preserve"> kovy, jiné stavební a demoliční odpady, komunální odpad a nebezpečné odpady. Pokud bude s odpady nakládáno v souladu s přílohou „</w:t>
      </w:r>
      <w:r w:rsidR="007E324B">
        <w:t>G</w:t>
      </w:r>
      <w:r w:rsidRPr="001320A2">
        <w:t>.</w:t>
      </w:r>
      <w:r w:rsidR="007E324B">
        <w:t>1</w:t>
      </w:r>
      <w:r w:rsidRPr="001320A2">
        <w:t>“ dokumentace, nedojde vlivem produkce odpadů k poškození životního prostředí nebo zdraví lidí.</w:t>
      </w:r>
    </w:p>
    <w:p w14:paraId="240083A2" w14:textId="77777777" w:rsidR="00F63160" w:rsidRPr="001320A2" w:rsidRDefault="008D35A2" w:rsidP="00F63160">
      <w:pPr>
        <w:spacing w:line="360" w:lineRule="auto"/>
      </w:pPr>
      <w:r w:rsidRPr="001320A2">
        <w:t>Z hlediska emisí lze b</w:t>
      </w:r>
      <w:r w:rsidR="00F63160" w:rsidRPr="001320A2">
        <w:t xml:space="preserve">ěhem výstavby předpokládat, že prakticky jediným zdrojem znečištění ovzduší způsobeným stavební činností v době realizace stavby v nejbližším okolí bude vlastní stavební </w:t>
      </w:r>
      <w:r w:rsidR="00F63160" w:rsidRPr="001320A2">
        <w:lastRenderedPageBreak/>
        <w:t>doprava. Stavební hmoty a materiály budou převáženy silniční dopravou. Ke zvýšení koncentrací plynných látek dojde pouze lokálně, a to především z výfukových plynů těžké mechanizace použité po dobu výstavby, lokálně dojde ke zvýšení prašnosti v důsledku zemních prací. Částečně lze prašnost po dobu výstavby eliminovat kropením.</w:t>
      </w:r>
    </w:p>
    <w:p w14:paraId="42C6A4CF" w14:textId="77777777" w:rsidR="00F63160" w:rsidRPr="001320A2" w:rsidRDefault="00F63160" w:rsidP="00F63160">
      <w:pPr>
        <w:spacing w:line="360" w:lineRule="auto"/>
      </w:pPr>
      <w:r w:rsidRPr="001320A2">
        <w:t xml:space="preserve">Ke zhoršení kvality ovzduší dojde krátkodobě během realizace stavby, a to především emisemi z těžké automobilové dopravy v rámci přesunů materiálu. </w:t>
      </w:r>
    </w:p>
    <w:p w14:paraId="59AD7390" w14:textId="77777777" w:rsidR="00612BE4" w:rsidRPr="001320A2" w:rsidRDefault="00612BE4" w:rsidP="00F63160">
      <w:pPr>
        <w:spacing w:line="360" w:lineRule="auto"/>
      </w:pPr>
    </w:p>
    <w:p w14:paraId="6E373766" w14:textId="77777777" w:rsidR="00F63160" w:rsidRPr="00037ED2" w:rsidRDefault="00F63160" w:rsidP="00F63160">
      <w:pPr>
        <w:spacing w:line="360" w:lineRule="auto"/>
      </w:pPr>
      <w:r w:rsidRPr="00037ED2">
        <w:t xml:space="preserve">Zatížení ovzduší cizorodými látkami bude minimalizováno těmito kroky: </w:t>
      </w:r>
    </w:p>
    <w:p w14:paraId="575526F5" w14:textId="77777777" w:rsidR="00F63160" w:rsidRPr="00037ED2" w:rsidRDefault="00F63160" w:rsidP="00F63160">
      <w:pPr>
        <w:spacing w:line="360" w:lineRule="auto"/>
      </w:pPr>
      <w:r w:rsidRPr="00037ED2">
        <w:t>- koordinací stavebních prací,</w:t>
      </w:r>
    </w:p>
    <w:p w14:paraId="78C47C36" w14:textId="77777777" w:rsidR="00F63160" w:rsidRPr="00037ED2" w:rsidRDefault="00F63160" w:rsidP="00F63160">
      <w:pPr>
        <w:spacing w:line="360" w:lineRule="auto"/>
      </w:pPr>
      <w:r w:rsidRPr="00037ED2">
        <w:t>- koordinací přesunů stavební techniky,</w:t>
      </w:r>
    </w:p>
    <w:p w14:paraId="24DE2372" w14:textId="77777777" w:rsidR="00F63160" w:rsidRPr="00037ED2" w:rsidRDefault="00F63160" w:rsidP="00F63160">
      <w:pPr>
        <w:spacing w:line="360" w:lineRule="auto"/>
      </w:pPr>
      <w:r w:rsidRPr="00037ED2">
        <w:t>- optimalizací dopravních tras a vytíženosti nákladních aut,</w:t>
      </w:r>
    </w:p>
    <w:p w14:paraId="7902A1C1" w14:textId="77777777" w:rsidR="00F63160" w:rsidRPr="00037ED2" w:rsidRDefault="00F63160" w:rsidP="00F63160">
      <w:pPr>
        <w:spacing w:line="360" w:lineRule="auto"/>
      </w:pPr>
      <w:r w:rsidRPr="00037ED2">
        <w:t>- snižováním prašnosti kropením,</w:t>
      </w:r>
    </w:p>
    <w:p w14:paraId="7504650B" w14:textId="77777777" w:rsidR="00F63160" w:rsidRPr="00037ED2" w:rsidRDefault="00F63160" w:rsidP="00F63160">
      <w:pPr>
        <w:spacing w:line="360" w:lineRule="auto"/>
      </w:pPr>
      <w:r w:rsidRPr="00037ED2">
        <w:t>- udržováním techniky v </w:t>
      </w:r>
      <w:proofErr w:type="gramStart"/>
      <w:r w:rsidRPr="00037ED2">
        <w:t>čistotě</w:t>
      </w:r>
      <w:proofErr w:type="gramEnd"/>
      <w:r w:rsidRPr="00037ED2">
        <w:t xml:space="preserve"> a hlavně v dobrém technickém stavu.</w:t>
      </w:r>
    </w:p>
    <w:p w14:paraId="44A5419E" w14:textId="77777777" w:rsidR="00B231BC" w:rsidRDefault="00B231BC" w:rsidP="00B231BC"/>
    <w:p w14:paraId="12D33686" w14:textId="77777777" w:rsidR="001320A2" w:rsidRPr="00037ED2" w:rsidRDefault="001320A2" w:rsidP="00B231BC"/>
    <w:p w14:paraId="4BDF6A47" w14:textId="77777777" w:rsidR="00B231BC" w:rsidRPr="00037ED2" w:rsidRDefault="00B231BC" w:rsidP="00B231BC">
      <w:pPr>
        <w:pStyle w:val="Nadpis1"/>
      </w:pPr>
      <w:bookmarkStart w:id="33" w:name="_Toc54004766"/>
      <w:r w:rsidRPr="00037ED2">
        <w:t>Bilance zemních prací, požadavky na přísun nebo deponie zemin</w:t>
      </w:r>
      <w:bookmarkEnd w:id="33"/>
    </w:p>
    <w:p w14:paraId="54FCF717" w14:textId="77777777" w:rsidR="00037ED2" w:rsidRDefault="00037ED2" w:rsidP="00037ED2">
      <w:pPr>
        <w:pStyle w:val="Bezmezer"/>
        <w:spacing w:line="360" w:lineRule="auto"/>
        <w:rPr>
          <w:rFonts w:cs="Arial"/>
          <w:sz w:val="20"/>
        </w:rPr>
      </w:pPr>
      <w:r w:rsidRPr="00317FAB">
        <w:rPr>
          <w:rFonts w:cs="Arial"/>
          <w:sz w:val="20"/>
        </w:rPr>
        <w:t xml:space="preserve">Objem zemních prací </w:t>
      </w:r>
      <w:r>
        <w:rPr>
          <w:rFonts w:cs="Arial"/>
          <w:sz w:val="20"/>
        </w:rPr>
        <w:t xml:space="preserve">není veliký, nepředpokládá se budování zářezů ani jiných zemních prací podobného rozsahu. </w:t>
      </w:r>
    </w:p>
    <w:p w14:paraId="07A00A45" w14:textId="77777777" w:rsidR="00037ED2" w:rsidRDefault="00037ED2" w:rsidP="00037ED2">
      <w:pPr>
        <w:rPr>
          <w:highlight w:val="yellow"/>
        </w:rPr>
      </w:pPr>
    </w:p>
    <w:p w14:paraId="21B6B589" w14:textId="77777777" w:rsidR="001320A2" w:rsidRDefault="001320A2" w:rsidP="00037ED2">
      <w:pPr>
        <w:rPr>
          <w:highlight w:val="yellow"/>
        </w:rPr>
      </w:pPr>
    </w:p>
    <w:p w14:paraId="795F12A5" w14:textId="77777777" w:rsidR="00B231BC" w:rsidRPr="00037ED2" w:rsidRDefault="00B231BC" w:rsidP="00B231BC">
      <w:pPr>
        <w:pStyle w:val="Nadpis1"/>
      </w:pPr>
      <w:bookmarkStart w:id="34" w:name="_Toc54004767"/>
      <w:r w:rsidRPr="00037ED2">
        <w:t>Ochrana životn</w:t>
      </w:r>
      <w:r w:rsidR="002C3D80" w:rsidRPr="00037ED2">
        <w:t>í</w:t>
      </w:r>
      <w:r w:rsidRPr="00037ED2">
        <w:t>ho prostředí při výstavbě</w:t>
      </w:r>
      <w:bookmarkEnd w:id="34"/>
    </w:p>
    <w:p w14:paraId="4F5B47E4" w14:textId="77777777" w:rsidR="00037ED2" w:rsidRDefault="00B6786A" w:rsidP="00037ED2">
      <w:pPr>
        <w:spacing w:line="360" w:lineRule="auto"/>
        <w:rPr>
          <w:b/>
        </w:rPr>
      </w:pPr>
      <w:r w:rsidRPr="00037ED2">
        <w:t xml:space="preserve">Ochrana životního prostředí při výstavbě je popsána ve složce „B – Souhrnná technická zpráva“ této dokumentace. Jsou popsány vlivy a opatření na </w:t>
      </w:r>
      <w:r w:rsidR="001F5455" w:rsidRPr="00037ED2">
        <w:t xml:space="preserve">ochranu ovzduší (kapitola </w:t>
      </w:r>
      <w:r w:rsidR="00AA592D" w:rsidRPr="00037ED2">
        <w:t>6.</w:t>
      </w:r>
      <w:r w:rsidR="00037ED2" w:rsidRPr="00037ED2">
        <w:t xml:space="preserve"> STZ</w:t>
      </w:r>
      <w:r w:rsidR="00AA592D" w:rsidRPr="00037ED2">
        <w:t>)</w:t>
      </w:r>
      <w:r w:rsidR="00037ED2" w:rsidRPr="00037ED2">
        <w:t>.</w:t>
      </w:r>
      <w:r w:rsidR="00AA592D" w:rsidRPr="00037ED2">
        <w:t xml:space="preserve"> </w:t>
      </w:r>
    </w:p>
    <w:p w14:paraId="7BE1CAB8" w14:textId="77777777" w:rsidR="00037ED2" w:rsidRDefault="00037ED2" w:rsidP="00037ED2">
      <w:pPr>
        <w:spacing w:line="360" w:lineRule="auto"/>
      </w:pPr>
      <w:r w:rsidRPr="009203F7">
        <w:rPr>
          <w:b/>
        </w:rPr>
        <w:t>Bezpečnost při užívání</w:t>
      </w:r>
      <w:r w:rsidRPr="009203F7">
        <w:t xml:space="preserve"> </w:t>
      </w:r>
    </w:p>
    <w:p w14:paraId="202AED55" w14:textId="77777777" w:rsidR="00037ED2" w:rsidRPr="009203F7" w:rsidRDefault="00037ED2" w:rsidP="00037ED2">
      <w:pPr>
        <w:spacing w:line="360" w:lineRule="auto"/>
      </w:pPr>
      <w:r>
        <w:t>N</w:t>
      </w:r>
      <w:r w:rsidRPr="009203F7">
        <w:t>ávrh technického řešení stavby odpovídá příslušným ČSN, předpisům a obecným požadavkům na bezpečnost.</w:t>
      </w:r>
    </w:p>
    <w:p w14:paraId="29DF8C5A" w14:textId="77777777" w:rsidR="00037ED2" w:rsidRPr="009203F7" w:rsidRDefault="00037ED2" w:rsidP="00037ED2">
      <w:pPr>
        <w:spacing w:line="360" w:lineRule="auto"/>
      </w:pPr>
    </w:p>
    <w:p w14:paraId="00183490" w14:textId="77777777" w:rsidR="00037ED2" w:rsidRDefault="00037ED2" w:rsidP="00037ED2">
      <w:pPr>
        <w:spacing w:line="360" w:lineRule="auto"/>
      </w:pPr>
      <w:r w:rsidRPr="009203F7">
        <w:rPr>
          <w:b/>
        </w:rPr>
        <w:t>Mechanická odolnost a stabilita</w:t>
      </w:r>
      <w:r w:rsidRPr="009203F7">
        <w:t xml:space="preserve"> </w:t>
      </w:r>
    </w:p>
    <w:p w14:paraId="3BA51FF3" w14:textId="77777777" w:rsidR="00037ED2" w:rsidRPr="009203F7" w:rsidRDefault="00037ED2" w:rsidP="00037ED2">
      <w:pPr>
        <w:spacing w:line="360" w:lineRule="auto"/>
      </w:pPr>
      <w:r>
        <w:t>V</w:t>
      </w:r>
      <w:r w:rsidRPr="009203F7">
        <w:t xml:space="preserve"> rámci stavby jsou navrženy obecné technické specifikace výrobků, které splňují nároky na mechanickou odolnost a stabilitu, použití konkrétních výrobků je věcí zhotovitele stavby.</w:t>
      </w:r>
    </w:p>
    <w:p w14:paraId="48C78A7D" w14:textId="77777777" w:rsidR="00037ED2" w:rsidRPr="009203F7" w:rsidRDefault="00037ED2" w:rsidP="00037ED2">
      <w:pPr>
        <w:spacing w:line="360" w:lineRule="auto"/>
      </w:pPr>
    </w:p>
    <w:p w14:paraId="2A18C364" w14:textId="77777777" w:rsidR="00451395" w:rsidRDefault="00451395" w:rsidP="00037ED2">
      <w:pPr>
        <w:spacing w:line="360" w:lineRule="auto"/>
        <w:rPr>
          <w:b/>
        </w:rPr>
      </w:pPr>
    </w:p>
    <w:p w14:paraId="130C8EF9" w14:textId="77777777" w:rsidR="00037ED2" w:rsidRDefault="00037ED2" w:rsidP="00037ED2">
      <w:pPr>
        <w:spacing w:line="360" w:lineRule="auto"/>
      </w:pPr>
      <w:r w:rsidRPr="009203F7">
        <w:rPr>
          <w:b/>
        </w:rPr>
        <w:t>Požární bezpečnost</w:t>
      </w:r>
      <w:r w:rsidRPr="009203F7">
        <w:t xml:space="preserve"> </w:t>
      </w:r>
    </w:p>
    <w:p w14:paraId="63D5B069" w14:textId="25703110" w:rsidR="00037ED2" w:rsidRPr="009203F7" w:rsidRDefault="00037ED2" w:rsidP="00037ED2">
      <w:pPr>
        <w:spacing w:line="360" w:lineRule="auto"/>
      </w:pPr>
      <w:r>
        <w:t>S</w:t>
      </w:r>
      <w:r w:rsidRPr="009203F7">
        <w:t>tavební uspořádání navržených komunikací umožňuje průjezd</w:t>
      </w:r>
      <w:r>
        <w:t xml:space="preserve"> </w:t>
      </w:r>
      <w:r w:rsidRPr="009203F7">
        <w:t>vozidel požární ochrany.</w:t>
      </w:r>
      <w:r>
        <w:t xml:space="preserve"> Podrobněji je problematika PBŘ řešena v samostatné části </w:t>
      </w:r>
      <w:r w:rsidRPr="008341A2">
        <w:rPr>
          <w:b/>
          <w:bCs/>
        </w:rPr>
        <w:t>F.11 PBŘ</w:t>
      </w:r>
      <w:r>
        <w:t xml:space="preserve"> D</w:t>
      </w:r>
      <w:r w:rsidR="00437533">
        <w:t>SP</w:t>
      </w:r>
      <w:r>
        <w:t>.</w:t>
      </w:r>
    </w:p>
    <w:p w14:paraId="17DD90B3" w14:textId="77777777" w:rsidR="00C44D60" w:rsidRDefault="00C44D60" w:rsidP="00B231BC">
      <w:pPr>
        <w:rPr>
          <w:highlight w:val="yellow"/>
        </w:rPr>
      </w:pPr>
    </w:p>
    <w:p w14:paraId="2A04F3BA" w14:textId="77777777" w:rsidR="001320A2" w:rsidRPr="00EC72D9" w:rsidRDefault="001320A2" w:rsidP="00B231BC">
      <w:pPr>
        <w:rPr>
          <w:highlight w:val="yellow"/>
        </w:rPr>
      </w:pPr>
    </w:p>
    <w:p w14:paraId="1B06F21A" w14:textId="77777777" w:rsidR="00B231BC" w:rsidRDefault="00B231BC" w:rsidP="00B231BC">
      <w:pPr>
        <w:pStyle w:val="Nadpis1"/>
      </w:pPr>
      <w:bookmarkStart w:id="35" w:name="_Toc54004768"/>
      <w:r w:rsidRPr="00D6197C">
        <w:t>Úpravy pro bezbariérové užívání výstavbou dotčených staveb</w:t>
      </w:r>
      <w:bookmarkEnd w:id="35"/>
    </w:p>
    <w:p w14:paraId="74828684" w14:textId="77777777" w:rsidR="00D6197C" w:rsidRPr="00D6197C" w:rsidRDefault="00D6197C" w:rsidP="00D6197C">
      <w:pPr>
        <w:keepNext/>
        <w:spacing w:before="240" w:after="60" w:line="360" w:lineRule="auto"/>
        <w:ind w:left="578" w:firstLine="130"/>
        <w:outlineLvl w:val="1"/>
        <w:rPr>
          <w:u w:val="single"/>
        </w:rPr>
      </w:pPr>
      <w:bookmarkStart w:id="36" w:name="_Toc54004769"/>
      <w:r w:rsidRPr="00D6197C">
        <w:rPr>
          <w:u w:val="single"/>
        </w:rPr>
        <w:t>Fáze realizace</w:t>
      </w:r>
      <w:bookmarkEnd w:id="36"/>
    </w:p>
    <w:p w14:paraId="4E6F6333" w14:textId="77777777" w:rsidR="00D6197C" w:rsidRDefault="00D6197C" w:rsidP="00D6197C">
      <w:pPr>
        <w:spacing w:line="360" w:lineRule="auto"/>
      </w:pPr>
      <w:r w:rsidRPr="00654940">
        <w:t xml:space="preserve">Během realizace je třeba zamezit přístupu veřejnosti na staveniště. Otevřené výkopy chránit např. zábradlím nebo zábranami, v noci řádně osvětlit. Během provozu je třeba dodržovat ustanovení zákona o pozemních komunikacích. </w:t>
      </w:r>
      <w:r>
        <w:t xml:space="preserve">Zhotovitel je nicméně </w:t>
      </w:r>
      <w:proofErr w:type="spellStart"/>
      <w:r>
        <w:t>povinnen</w:t>
      </w:r>
      <w:proofErr w:type="spellEnd"/>
      <w:r w:rsidR="00CD7C79">
        <w:t xml:space="preserve"> </w:t>
      </w:r>
      <w:proofErr w:type="spellStart"/>
      <w:r>
        <w:t>zajisiti</w:t>
      </w:r>
      <w:proofErr w:type="spellEnd"/>
      <w:r>
        <w:t xml:space="preserve"> možnou obsluhu objektů přilehlých komunikaci III/0042 i pro složky IZS.</w:t>
      </w:r>
    </w:p>
    <w:p w14:paraId="223D6F13" w14:textId="77777777" w:rsidR="00D6197C" w:rsidRPr="00D6197C" w:rsidRDefault="00D6197C" w:rsidP="00D6197C">
      <w:pPr>
        <w:keepNext/>
        <w:spacing w:before="240" w:after="60" w:line="360" w:lineRule="auto"/>
        <w:ind w:left="576" w:firstLine="132"/>
        <w:outlineLvl w:val="1"/>
        <w:rPr>
          <w:u w:val="single"/>
        </w:rPr>
      </w:pPr>
      <w:bookmarkStart w:id="37" w:name="_Toc54004770"/>
      <w:r w:rsidRPr="00D6197C">
        <w:rPr>
          <w:u w:val="single"/>
        </w:rPr>
        <w:t>Definitivní stav</w:t>
      </w:r>
      <w:bookmarkEnd w:id="37"/>
    </w:p>
    <w:p w14:paraId="29DAF3AF" w14:textId="77777777" w:rsidR="00D6197C" w:rsidRPr="00076E9E" w:rsidRDefault="00D6197C" w:rsidP="00D6197C">
      <w:pPr>
        <w:spacing w:line="360" w:lineRule="auto"/>
      </w:pPr>
      <w:r w:rsidRPr="00076E9E">
        <w:t xml:space="preserve">Návrh komunikací pro chodce respektuje požadavky vyhlášky 398/2009 o obecných technických požadavcích zabezpečujících bezbariérové užívání staveb, </w:t>
      </w:r>
      <w:proofErr w:type="spellStart"/>
      <w:r w:rsidRPr="00D6197C">
        <w:t>ustanovenívyhl</w:t>
      </w:r>
      <w:proofErr w:type="spellEnd"/>
      <w:r w:rsidRPr="00D6197C">
        <w:t>. č. 146/2008 Sb. a příslušných ČSN.</w:t>
      </w:r>
    </w:p>
    <w:p w14:paraId="4FC35ADD" w14:textId="77777777" w:rsidR="00D6197C" w:rsidRPr="00D6197C" w:rsidRDefault="00D6197C" w:rsidP="00D6197C">
      <w:pPr>
        <w:spacing w:line="360" w:lineRule="auto"/>
      </w:pPr>
      <w:r w:rsidRPr="00076E9E">
        <w:t xml:space="preserve">Návrh hmatových prvků - hmatové prvky pro nevidomé a slabozraké jsou navrženy na </w:t>
      </w:r>
      <w:proofErr w:type="gramStart"/>
      <w:r w:rsidRPr="00076E9E">
        <w:t>všech  přechodech</w:t>
      </w:r>
      <w:proofErr w:type="gramEnd"/>
      <w:r w:rsidRPr="00076E9E">
        <w:t xml:space="preserve"> pro chodce</w:t>
      </w:r>
      <w:r>
        <w:t>/místech pro přecházení</w:t>
      </w:r>
      <w:r w:rsidRPr="00076E9E">
        <w:t xml:space="preserve">, nárožích, snížených chodníkových přejezdech atd. Jedná se o signální a varovné pásy, vodící line atd. Vodící linie je vždy </w:t>
      </w:r>
      <w:r w:rsidRPr="00D6197C">
        <w:t>vyznačena, resp. popsána. Hmatové prvky jsou navrženy v příslušném barevném kontrastu. Materiál pro hmatové úpravy materiál použitý pro hmatové úpravy musí splňovat NV 163/2002 Sb. (nařízení vlády) a TN TZÚS 12.03.04. - 06 (technický návod Technického a zkušebního ústavu stavebního).</w:t>
      </w:r>
    </w:p>
    <w:p w14:paraId="1481A568" w14:textId="77777777" w:rsidR="00D6197C" w:rsidRDefault="00D6197C" w:rsidP="00D6197C">
      <w:pPr>
        <w:spacing w:line="360" w:lineRule="auto"/>
      </w:pPr>
      <w:r>
        <w:t xml:space="preserve">Délka jediného navrženého místa pro přecházení (km </w:t>
      </w:r>
      <w:proofErr w:type="gramStart"/>
      <w:r>
        <w:t>1,190 )</w:t>
      </w:r>
      <w:proofErr w:type="gramEnd"/>
      <w:r>
        <w:t xml:space="preserve"> je 4,50m.</w:t>
      </w:r>
    </w:p>
    <w:p w14:paraId="4CB34772" w14:textId="77777777" w:rsidR="00D6197C" w:rsidRDefault="00D6197C" w:rsidP="00D6197C"/>
    <w:p w14:paraId="14C8B0E4" w14:textId="77777777" w:rsidR="001320A2" w:rsidRPr="00D6197C" w:rsidRDefault="001320A2" w:rsidP="00D6197C"/>
    <w:p w14:paraId="7236D173" w14:textId="77777777" w:rsidR="00B231BC" w:rsidRPr="00D6197C" w:rsidRDefault="00B231BC" w:rsidP="00B231BC">
      <w:pPr>
        <w:pStyle w:val="Nadpis1"/>
      </w:pPr>
      <w:bookmarkStart w:id="38" w:name="_Toc54004771"/>
      <w:r w:rsidRPr="00D6197C">
        <w:t>Zásady pro dopravn</w:t>
      </w:r>
      <w:r w:rsidR="002D3B04" w:rsidRPr="00D6197C">
        <w:t>ě</w:t>
      </w:r>
      <w:r w:rsidRPr="00D6197C">
        <w:t xml:space="preserve"> inženýrská opatření</w:t>
      </w:r>
      <w:bookmarkEnd w:id="38"/>
    </w:p>
    <w:p w14:paraId="3C0E1294" w14:textId="5C1CF4CA" w:rsidR="00374544" w:rsidRPr="00D6197C" w:rsidRDefault="00321AD6" w:rsidP="00D6197C">
      <w:pPr>
        <w:spacing w:line="360" w:lineRule="auto"/>
        <w:rPr>
          <w:rFonts w:eastAsia="Arial Unicode MS"/>
        </w:rPr>
      </w:pPr>
      <w:r w:rsidRPr="00D6197C">
        <w:t>Dopravně inženýrská opatření jsou součástí náplní stavebního objektu „SO 1</w:t>
      </w:r>
      <w:r w:rsidR="00D6197C" w:rsidRPr="00D6197C">
        <w:t>75</w:t>
      </w:r>
      <w:r w:rsidRPr="00D6197C">
        <w:t xml:space="preserve"> – Dopravn</w:t>
      </w:r>
      <w:r w:rsidR="00D6197C" w:rsidRPr="00D6197C">
        <w:t>ě inženýrská</w:t>
      </w:r>
      <w:r w:rsidRPr="00D6197C">
        <w:t xml:space="preserve"> opatření“. Souhrnně lze konstatovat</w:t>
      </w:r>
      <w:r w:rsidR="00D6197C" w:rsidRPr="00D6197C">
        <w:t>, že realizace stavby bude probíhat ve 4 etapách – viz přílohy „</w:t>
      </w:r>
      <w:r w:rsidR="007E324B">
        <w:t>G</w:t>
      </w:r>
      <w:r w:rsidR="00D6197C" w:rsidRPr="00D6197C">
        <w:t xml:space="preserve"> </w:t>
      </w:r>
      <w:r w:rsidR="007E324B">
        <w:t>4</w:t>
      </w:r>
      <w:r w:rsidR="00D6197C" w:rsidRPr="00D6197C">
        <w:t>.3“ a „</w:t>
      </w:r>
      <w:r w:rsidR="007E324B">
        <w:t>G</w:t>
      </w:r>
      <w:r w:rsidR="00D6197C" w:rsidRPr="00D6197C">
        <w:t xml:space="preserve"> </w:t>
      </w:r>
      <w:r w:rsidR="007E324B">
        <w:t>4</w:t>
      </w:r>
      <w:r w:rsidR="00D6197C" w:rsidRPr="00D6197C">
        <w:t>.4“ projektové dokumentace.</w:t>
      </w:r>
      <w:r w:rsidRPr="00D6197C">
        <w:t xml:space="preserve"> </w:t>
      </w:r>
    </w:p>
    <w:p w14:paraId="02EB7D87" w14:textId="77777777" w:rsidR="00374544" w:rsidRPr="00EC72D9" w:rsidRDefault="00374544" w:rsidP="003862CD">
      <w:pPr>
        <w:spacing w:line="360" w:lineRule="auto"/>
        <w:rPr>
          <w:rFonts w:eastAsia="Arial Unicode MS"/>
          <w:highlight w:val="yellow"/>
        </w:rPr>
      </w:pPr>
    </w:p>
    <w:p w14:paraId="1F3B5BA4" w14:textId="77777777" w:rsidR="002D3B04" w:rsidRPr="00223093" w:rsidRDefault="002D3B04" w:rsidP="002D3B04">
      <w:pPr>
        <w:pStyle w:val="Nadpis1"/>
      </w:pPr>
      <w:bookmarkStart w:id="39" w:name="_Toc54004772"/>
      <w:r w:rsidRPr="00223093">
        <w:lastRenderedPageBreak/>
        <w:t>Stanovení speciálních podmínek při provádění stavby</w:t>
      </w:r>
      <w:bookmarkEnd w:id="39"/>
    </w:p>
    <w:p w14:paraId="433773E1" w14:textId="77777777" w:rsidR="00223093" w:rsidRDefault="00223093" w:rsidP="00223093">
      <w:r w:rsidRPr="00223093">
        <w:t>Vzhledem k tomu, že se jedná o rekonstrukci komunikace (a souvisejících objektů),</w:t>
      </w:r>
      <w:r>
        <w:t xml:space="preserve"> n</w:t>
      </w:r>
      <w:r w:rsidR="00D6197C">
        <w:t>e</w:t>
      </w:r>
      <w:r>
        <w:t xml:space="preserve">jsou stanoveny </w:t>
      </w:r>
      <w:proofErr w:type="spellStart"/>
      <w:r>
        <w:t>spaciální</w:t>
      </w:r>
      <w:proofErr w:type="spellEnd"/>
      <w:r>
        <w:t xml:space="preserve"> podmínky pro provádění staveb.</w:t>
      </w:r>
    </w:p>
    <w:p w14:paraId="41654C4A" w14:textId="5DE7D008" w:rsidR="00223093" w:rsidRDefault="00223093" w:rsidP="00223093"/>
    <w:p w14:paraId="2124BD44" w14:textId="77777777" w:rsidR="007E324B" w:rsidRDefault="007E324B" w:rsidP="00223093"/>
    <w:p w14:paraId="662C8CA5" w14:textId="77777777" w:rsidR="00B231BC" w:rsidRPr="00223093" w:rsidRDefault="00B231BC" w:rsidP="00B231BC">
      <w:pPr>
        <w:pStyle w:val="Nadpis1"/>
      </w:pPr>
      <w:bookmarkStart w:id="40" w:name="_Toc54004773"/>
      <w:r w:rsidRPr="00223093">
        <w:t>Zařízení staveniště s vyznačením vjezdu</w:t>
      </w:r>
      <w:bookmarkEnd w:id="40"/>
    </w:p>
    <w:p w14:paraId="561C8702" w14:textId="77777777" w:rsidR="001D607E" w:rsidRPr="00223093" w:rsidRDefault="00223093" w:rsidP="00223093">
      <w:pPr>
        <w:spacing w:line="360" w:lineRule="auto"/>
      </w:pPr>
      <w:r w:rsidRPr="00223093">
        <w:t xml:space="preserve">Vzhledem k tomu, že se jedná o rekonstrukci komunikace (a souvisejících objektů), </w:t>
      </w:r>
      <w:proofErr w:type="gramStart"/>
      <w:r w:rsidRPr="00223093">
        <w:t>není  s</w:t>
      </w:r>
      <w:r w:rsidR="00E427D3" w:rsidRPr="00223093">
        <w:t>oučástí</w:t>
      </w:r>
      <w:proofErr w:type="gramEnd"/>
      <w:r w:rsidR="00E427D3" w:rsidRPr="00223093">
        <w:t xml:space="preserve"> stavby</w:t>
      </w:r>
      <w:r w:rsidRPr="00223093">
        <w:t xml:space="preserve"> </w:t>
      </w:r>
      <w:r w:rsidR="00E427D3" w:rsidRPr="00223093">
        <w:t>návrh</w:t>
      </w:r>
      <w:r w:rsidR="002429A6" w:rsidRPr="00223093">
        <w:t xml:space="preserve"> zařízení staveniště</w:t>
      </w:r>
      <w:r w:rsidR="00E427D3" w:rsidRPr="00223093">
        <w:t>,. Případný návrh a zřízení z</w:t>
      </w:r>
      <w:r w:rsidR="006370F0" w:rsidRPr="00223093">
        <w:t xml:space="preserve">ařízení stavenišť </w:t>
      </w:r>
      <w:r w:rsidR="00E427D3" w:rsidRPr="00223093">
        <w:t>bude předmětem nabídky konkrétního zhotovitele.</w:t>
      </w:r>
    </w:p>
    <w:p w14:paraId="1F74353D" w14:textId="06563DC8" w:rsidR="009351BD" w:rsidRDefault="00223093" w:rsidP="00D06D69">
      <w:pPr>
        <w:pStyle w:val="Bezmezer"/>
        <w:spacing w:line="360" w:lineRule="auto"/>
        <w:rPr>
          <w:sz w:val="20"/>
        </w:rPr>
      </w:pPr>
      <w:r w:rsidRPr="00223093">
        <w:rPr>
          <w:sz w:val="20"/>
        </w:rPr>
        <w:t>Vjezdy na staveniště jsou uvažovány ze stávající komunikační sítě – viz příloha „</w:t>
      </w:r>
      <w:r w:rsidR="007E324B">
        <w:rPr>
          <w:sz w:val="20"/>
        </w:rPr>
        <w:t>G</w:t>
      </w:r>
      <w:r w:rsidRPr="00223093">
        <w:rPr>
          <w:sz w:val="20"/>
        </w:rPr>
        <w:t xml:space="preserve"> </w:t>
      </w:r>
      <w:r w:rsidR="007E324B">
        <w:rPr>
          <w:sz w:val="20"/>
        </w:rPr>
        <w:t>4</w:t>
      </w:r>
      <w:r w:rsidRPr="00223093">
        <w:rPr>
          <w:sz w:val="20"/>
        </w:rPr>
        <w:t>.2.“ dokumentace.</w:t>
      </w:r>
    </w:p>
    <w:p w14:paraId="482B3303" w14:textId="77777777" w:rsidR="001320A2" w:rsidRDefault="001320A2" w:rsidP="00D06D69">
      <w:pPr>
        <w:pStyle w:val="Bezmezer"/>
        <w:spacing w:line="360" w:lineRule="auto"/>
        <w:rPr>
          <w:sz w:val="20"/>
        </w:rPr>
      </w:pPr>
    </w:p>
    <w:p w14:paraId="3C50C95D" w14:textId="77777777" w:rsidR="001320A2" w:rsidRPr="00223093" w:rsidRDefault="001320A2" w:rsidP="00D06D69">
      <w:pPr>
        <w:pStyle w:val="Bezmezer"/>
        <w:spacing w:line="360" w:lineRule="auto"/>
        <w:rPr>
          <w:sz w:val="20"/>
        </w:rPr>
      </w:pPr>
    </w:p>
    <w:p w14:paraId="0249D55F" w14:textId="77777777" w:rsidR="00B231BC" w:rsidRPr="000B0C07" w:rsidRDefault="00B231BC" w:rsidP="00B231BC">
      <w:pPr>
        <w:pStyle w:val="Nadpis1"/>
      </w:pPr>
      <w:bookmarkStart w:id="41" w:name="_Toc54004774"/>
      <w:r w:rsidRPr="000B0C07">
        <w:t>Postup výstavby, rozhodující dílčí termíny</w:t>
      </w:r>
      <w:bookmarkEnd w:id="41"/>
    </w:p>
    <w:p w14:paraId="658B5628" w14:textId="6B3BCA8E" w:rsidR="008C0B47" w:rsidRDefault="00027295" w:rsidP="000F6D10">
      <w:pPr>
        <w:spacing w:line="360" w:lineRule="auto"/>
      </w:pPr>
      <w:r w:rsidRPr="000B0C07">
        <w:t>Postup výstavby – harmonogram – s návaznostmi jednotlivých stavebních objektů je doložen v příloze „</w:t>
      </w:r>
      <w:r w:rsidR="007E324B">
        <w:t>G</w:t>
      </w:r>
      <w:r w:rsidRPr="000B0C07">
        <w:t>.</w:t>
      </w:r>
      <w:r w:rsidR="007E324B">
        <w:t>4</w:t>
      </w:r>
      <w:r w:rsidRPr="000B0C07">
        <w:t xml:space="preserve">.3 – Harmonogram výstavby“. Předpokládaný horizont výstavby </w:t>
      </w:r>
      <w:r w:rsidR="007E324B">
        <w:t>není konkretizován (předpoklad 2023)</w:t>
      </w:r>
      <w:r w:rsidRPr="000B0C07">
        <w:t>. Uvedené termíny jsou uvažovány v době zpracování projektové dokumentace, jejich případné úpravy se budou odvíjet od termínů nabytí právní moci stavebního povolení</w:t>
      </w:r>
      <w:r w:rsidR="000B0C07" w:rsidRPr="000B0C07">
        <w:t>.</w:t>
      </w:r>
      <w:r w:rsidRPr="000B0C07">
        <w:t xml:space="preserve"> </w:t>
      </w:r>
    </w:p>
    <w:p w14:paraId="2D7522AA" w14:textId="77777777" w:rsidR="000B0C07" w:rsidRDefault="000B0C07" w:rsidP="000F6D10">
      <w:pPr>
        <w:spacing w:line="360" w:lineRule="auto"/>
      </w:pPr>
    </w:p>
    <w:p w14:paraId="01BF8DFB" w14:textId="77777777" w:rsidR="001320A2" w:rsidRPr="000B0C07" w:rsidRDefault="001320A2" w:rsidP="000F6D10">
      <w:pPr>
        <w:spacing w:line="360" w:lineRule="auto"/>
      </w:pPr>
    </w:p>
    <w:p w14:paraId="2CB68ED5" w14:textId="77777777" w:rsidR="008C0B47" w:rsidRPr="000B0C07" w:rsidRDefault="008C0B47" w:rsidP="008C0B47">
      <w:pPr>
        <w:pStyle w:val="Nadpis1"/>
      </w:pPr>
      <w:bookmarkStart w:id="42" w:name="_Toc54004775"/>
      <w:r w:rsidRPr="000B0C07">
        <w:t>Věcné a související vazby souvisejících staveb jiných stavebníků</w:t>
      </w:r>
      <w:bookmarkEnd w:id="42"/>
    </w:p>
    <w:p w14:paraId="72924124" w14:textId="77777777" w:rsidR="000B0C07" w:rsidRPr="000B0C07" w:rsidRDefault="000B0C07" w:rsidP="000B0C07">
      <w:pPr>
        <w:rPr>
          <w:highlight w:val="yellow"/>
        </w:rPr>
      </w:pPr>
      <w:r w:rsidRPr="000B0C07">
        <w:t>Neobsazeno.</w:t>
      </w:r>
    </w:p>
    <w:p w14:paraId="6FDA0905" w14:textId="77777777" w:rsidR="000B0C07" w:rsidRDefault="000B0C07" w:rsidP="006F294A">
      <w:pPr>
        <w:spacing w:line="360" w:lineRule="auto"/>
        <w:ind w:left="7090" w:firstLine="0"/>
        <w:rPr>
          <w:highlight w:val="yellow"/>
        </w:rPr>
      </w:pPr>
    </w:p>
    <w:p w14:paraId="1A990A44" w14:textId="35023501" w:rsidR="000F6D10" w:rsidRPr="000B0C07" w:rsidRDefault="00FF1AEB" w:rsidP="006F294A">
      <w:pPr>
        <w:spacing w:line="360" w:lineRule="auto"/>
        <w:ind w:left="7090" w:firstLine="0"/>
      </w:pPr>
      <w:r w:rsidRPr="000B0C07">
        <w:t>V</w:t>
      </w:r>
      <w:r w:rsidR="00707AD2" w:rsidRPr="000B0C07">
        <w:t xml:space="preserve"> Praze </w:t>
      </w:r>
      <w:r w:rsidR="000B0C07" w:rsidRPr="000B0C07">
        <w:t>30</w:t>
      </w:r>
      <w:r w:rsidRPr="000B0C07">
        <w:t xml:space="preserve">. </w:t>
      </w:r>
      <w:r w:rsidR="007E324B">
        <w:t>7</w:t>
      </w:r>
      <w:r w:rsidRPr="000B0C07">
        <w:t>. 20</w:t>
      </w:r>
      <w:r w:rsidR="000B0C07" w:rsidRPr="000B0C07">
        <w:t>2</w:t>
      </w:r>
      <w:r w:rsidR="007E324B">
        <w:t>1</w:t>
      </w:r>
      <w:r w:rsidRPr="000B0C07">
        <w:tab/>
      </w:r>
      <w:r w:rsidR="000F6D10" w:rsidRPr="000B0C07">
        <w:t xml:space="preserve">                       Ing. Zbyněk Musil</w:t>
      </w:r>
      <w:r w:rsidR="00707AD2" w:rsidRPr="000B0C07">
        <w:tab/>
      </w:r>
      <w:r w:rsidR="000F6D10" w:rsidRPr="000B0C07">
        <w:t xml:space="preserve">       SUDOP PRAHA a.s.</w:t>
      </w:r>
      <w:r w:rsidR="00707AD2" w:rsidRPr="000B0C07">
        <w:tab/>
      </w:r>
      <w:r w:rsidR="000F6D10" w:rsidRPr="000B0C07">
        <w:t xml:space="preserve">           +420 267 094 108</w:t>
      </w:r>
    </w:p>
    <w:p w14:paraId="7C2B9982" w14:textId="77777777" w:rsidR="000F6D10" w:rsidRPr="000B0C07" w:rsidRDefault="000F6D10" w:rsidP="000F6D10">
      <w:pPr>
        <w:widowControl w:val="0"/>
        <w:spacing w:line="360" w:lineRule="auto"/>
        <w:ind w:left="7090" w:firstLine="0"/>
      </w:pPr>
      <w:r w:rsidRPr="000B0C07">
        <w:t>+420 605 229 051</w:t>
      </w:r>
    </w:p>
    <w:p w14:paraId="2FAD0305" w14:textId="77777777" w:rsidR="00FF1AEB" w:rsidRPr="0054174A" w:rsidRDefault="000F6D10" w:rsidP="000F6D10">
      <w:pPr>
        <w:widowControl w:val="0"/>
        <w:spacing w:line="360" w:lineRule="auto"/>
        <w:ind w:left="7090" w:firstLine="0"/>
        <w:rPr>
          <w:rFonts w:cs="Arial"/>
        </w:rPr>
      </w:pPr>
      <w:r w:rsidRPr="000B0C07">
        <w:t>zbynek.musil@sudop.cz</w:t>
      </w:r>
      <w:r w:rsidR="00FF1AEB" w:rsidRPr="0054174A">
        <w:rPr>
          <w:rFonts w:cs="Arial"/>
        </w:rPr>
        <w:tab/>
      </w:r>
    </w:p>
    <w:sectPr w:rsidR="00FF1AEB" w:rsidRPr="0054174A" w:rsidSect="004F7E69">
      <w:headerReference w:type="even" r:id="rId8"/>
      <w:headerReference w:type="default" r:id="rId9"/>
      <w:footerReference w:type="even" r:id="rId10"/>
      <w:footerReference w:type="default" r:id="rId11"/>
      <w:type w:val="oddPage"/>
      <w:pgSz w:w="11906" w:h="16838" w:code="9"/>
      <w:pgMar w:top="1418" w:right="1134" w:bottom="1985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FC9E0" w14:textId="77777777" w:rsidR="00C977EB" w:rsidRDefault="00C977EB">
      <w:pPr>
        <w:spacing w:before="0"/>
      </w:pPr>
      <w:r>
        <w:separator/>
      </w:r>
    </w:p>
  </w:endnote>
  <w:endnote w:type="continuationSeparator" w:id="0">
    <w:p w14:paraId="2FC56CA9" w14:textId="77777777" w:rsidR="00C977EB" w:rsidRDefault="00C977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578055"/>
      <w:docPartObj>
        <w:docPartGallery w:val="Page Numbers (Bottom of Page)"/>
        <w:docPartUnique/>
      </w:docPartObj>
    </w:sdtPr>
    <w:sdtEndPr/>
    <w:sdtContent>
      <w:p w14:paraId="15016321" w14:textId="77777777" w:rsidR="000B0C07" w:rsidRDefault="00053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10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144A35B" w14:textId="77777777" w:rsidR="000B0C07" w:rsidRDefault="000B0C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7727199"/>
      <w:docPartObj>
        <w:docPartGallery w:val="Page Numbers (Bottom of Page)"/>
        <w:docPartUnique/>
      </w:docPartObj>
    </w:sdtPr>
    <w:sdtEndPr/>
    <w:sdtContent>
      <w:p w14:paraId="1D4E4F67" w14:textId="77777777" w:rsidR="000B0C07" w:rsidRDefault="00053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10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048D465" w14:textId="77777777" w:rsidR="000B0C07" w:rsidRDefault="000B0C07">
    <w:pPr>
      <w:pStyle w:val="Zpat"/>
      <w:tabs>
        <w:tab w:val="clear" w:pos="4536"/>
        <w:tab w:val="clear" w:pos="9072"/>
        <w:tab w:val="center" w:pos="4678"/>
        <w:tab w:val="right" w:pos="9356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F3EF2" w14:textId="77777777" w:rsidR="00C977EB" w:rsidRDefault="00C977EB">
      <w:pPr>
        <w:spacing w:before="0"/>
      </w:pPr>
      <w:r>
        <w:separator/>
      </w:r>
    </w:p>
  </w:footnote>
  <w:footnote w:type="continuationSeparator" w:id="0">
    <w:p w14:paraId="4D7713F0" w14:textId="77777777" w:rsidR="00C977EB" w:rsidRDefault="00C977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B14A" w14:textId="2F7FEF9C" w:rsidR="000B0C07" w:rsidRDefault="000B0C07" w:rsidP="00AD2FAF">
    <w:pPr>
      <w:pStyle w:val="Zhlav"/>
    </w:pPr>
    <w:r>
      <w:t>III/0042 Líšnice, rekonstrukce</w:t>
    </w:r>
    <w:r>
      <w:tab/>
      <w:t xml:space="preserve">                                                                                                      </w:t>
    </w:r>
    <w:r w:rsidR="007E324B">
      <w:t>P</w:t>
    </w:r>
    <w:r>
      <w:t>DP</w:t>
    </w:r>
    <w:r w:rsidR="007E324B">
      <w:t>S</w:t>
    </w:r>
    <w:r>
      <w:t>, ZOV Technická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1C154" w14:textId="46EF06C4" w:rsidR="000B0C07" w:rsidRDefault="000B0C07">
    <w:pPr>
      <w:pStyle w:val="Zhlav"/>
    </w:pPr>
    <w:r>
      <w:t xml:space="preserve">III/0042Líšnice, rekonstrukce                                                                                            </w:t>
    </w:r>
    <w:r w:rsidR="007E324B">
      <w:t>P</w:t>
    </w:r>
    <w:r>
      <w:t>DP</w:t>
    </w:r>
    <w:r w:rsidR="007E324B">
      <w:t>S</w:t>
    </w:r>
    <w:r>
      <w:t>, ZOV 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402CD28"/>
    <w:lvl w:ilvl="0">
      <w:start w:val="1"/>
      <w:numFmt w:val="decimal"/>
      <w:pStyle w:val="Nadpis1"/>
      <w:lvlText w:val="%1"/>
      <w:lvlJc w:val="left"/>
      <w:pPr>
        <w:tabs>
          <w:tab w:val="num" w:pos="1636"/>
        </w:tabs>
        <w:ind w:left="1276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637BE3"/>
    <w:multiLevelType w:val="hybridMultilevel"/>
    <w:tmpl w:val="1CB6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C51"/>
    <w:multiLevelType w:val="hybridMultilevel"/>
    <w:tmpl w:val="68701376"/>
    <w:lvl w:ilvl="0" w:tplc="04050011">
      <w:start w:val="1"/>
      <w:numFmt w:val="decimal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02136C"/>
    <w:multiLevelType w:val="hybridMultilevel"/>
    <w:tmpl w:val="762CFF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F4951"/>
    <w:multiLevelType w:val="hybridMultilevel"/>
    <w:tmpl w:val="37B8DFE2"/>
    <w:lvl w:ilvl="0" w:tplc="DA184F74">
      <w:start w:val="10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1105794"/>
    <w:multiLevelType w:val="hybridMultilevel"/>
    <w:tmpl w:val="14209724"/>
    <w:lvl w:ilvl="0" w:tplc="04050011">
      <w:start w:val="1"/>
      <w:numFmt w:val="decimal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1790635"/>
    <w:multiLevelType w:val="hybridMultilevel"/>
    <w:tmpl w:val="6DACC7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45093E"/>
    <w:multiLevelType w:val="hybridMultilevel"/>
    <w:tmpl w:val="63E6FB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FF584F"/>
    <w:multiLevelType w:val="singleLevel"/>
    <w:tmpl w:val="A0D486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F634292"/>
    <w:multiLevelType w:val="hybridMultilevel"/>
    <w:tmpl w:val="A2BCB7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0000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9A5EDE"/>
    <w:multiLevelType w:val="hybridMultilevel"/>
    <w:tmpl w:val="45986AA0"/>
    <w:lvl w:ilvl="0" w:tplc="2ABA707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5"/>
  </w:num>
  <w:num w:numId="17">
    <w:abstractNumId w:val="2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8"/>
  </w:num>
  <w:num w:numId="40">
    <w:abstractNumId w:val="1"/>
  </w:num>
  <w:num w:numId="41">
    <w:abstractNumId w:val="10"/>
  </w:num>
  <w:num w:numId="42">
    <w:abstractNumId w:val="4"/>
  </w:num>
  <w:num w:numId="43">
    <w:abstractNumId w:val="3"/>
  </w:num>
  <w:num w:numId="44">
    <w:abstractNumId w:val="6"/>
  </w:num>
  <w:num w:numId="45">
    <w:abstractNumId w:val="9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2"/>
  <w:proofState w:spelling="clean" w:grammar="clean"/>
  <w:attachedTemplate r:id="rId1"/>
  <w:defaultTabStop w:val="709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1DE"/>
    <w:rsid w:val="00003B14"/>
    <w:rsid w:val="00004570"/>
    <w:rsid w:val="00005AE6"/>
    <w:rsid w:val="000064A0"/>
    <w:rsid w:val="00006859"/>
    <w:rsid w:val="00007F32"/>
    <w:rsid w:val="00011D2E"/>
    <w:rsid w:val="0001219B"/>
    <w:rsid w:val="00021A6F"/>
    <w:rsid w:val="00027295"/>
    <w:rsid w:val="0003395A"/>
    <w:rsid w:val="00037ED2"/>
    <w:rsid w:val="00053E46"/>
    <w:rsid w:val="00055F52"/>
    <w:rsid w:val="00057F8F"/>
    <w:rsid w:val="00064185"/>
    <w:rsid w:val="00064B02"/>
    <w:rsid w:val="00073481"/>
    <w:rsid w:val="00090263"/>
    <w:rsid w:val="00092B4D"/>
    <w:rsid w:val="00094A5C"/>
    <w:rsid w:val="00094EBD"/>
    <w:rsid w:val="000A72F1"/>
    <w:rsid w:val="000B0C07"/>
    <w:rsid w:val="000B238D"/>
    <w:rsid w:val="000C6C92"/>
    <w:rsid w:val="000D364C"/>
    <w:rsid w:val="000E2388"/>
    <w:rsid w:val="000E27A0"/>
    <w:rsid w:val="000E5E14"/>
    <w:rsid w:val="000F03B3"/>
    <w:rsid w:val="000F03D6"/>
    <w:rsid w:val="000F0526"/>
    <w:rsid w:val="000F1D6C"/>
    <w:rsid w:val="000F29C0"/>
    <w:rsid w:val="000F6D10"/>
    <w:rsid w:val="001022FE"/>
    <w:rsid w:val="00103B4E"/>
    <w:rsid w:val="0010432A"/>
    <w:rsid w:val="00104892"/>
    <w:rsid w:val="0010773D"/>
    <w:rsid w:val="00110206"/>
    <w:rsid w:val="00120CA9"/>
    <w:rsid w:val="0012267B"/>
    <w:rsid w:val="001320A2"/>
    <w:rsid w:val="00133015"/>
    <w:rsid w:val="00133302"/>
    <w:rsid w:val="00136249"/>
    <w:rsid w:val="0013775E"/>
    <w:rsid w:val="00150CF8"/>
    <w:rsid w:val="00151E79"/>
    <w:rsid w:val="0015508D"/>
    <w:rsid w:val="001558A3"/>
    <w:rsid w:val="001601E3"/>
    <w:rsid w:val="001635F4"/>
    <w:rsid w:val="001675D8"/>
    <w:rsid w:val="0017034B"/>
    <w:rsid w:val="00173470"/>
    <w:rsid w:val="0018493F"/>
    <w:rsid w:val="001954F7"/>
    <w:rsid w:val="00195D11"/>
    <w:rsid w:val="001A114E"/>
    <w:rsid w:val="001A1D5E"/>
    <w:rsid w:val="001B6A76"/>
    <w:rsid w:val="001C4CE8"/>
    <w:rsid w:val="001C6BFD"/>
    <w:rsid w:val="001D1E7E"/>
    <w:rsid w:val="001D607E"/>
    <w:rsid w:val="001E35DF"/>
    <w:rsid w:val="001F1C1F"/>
    <w:rsid w:val="001F5455"/>
    <w:rsid w:val="002004B3"/>
    <w:rsid w:val="00220D37"/>
    <w:rsid w:val="00221E7B"/>
    <w:rsid w:val="00223093"/>
    <w:rsid w:val="002304B3"/>
    <w:rsid w:val="002375B4"/>
    <w:rsid w:val="00240B81"/>
    <w:rsid w:val="002429A6"/>
    <w:rsid w:val="00244C32"/>
    <w:rsid w:val="00254537"/>
    <w:rsid w:val="00255E45"/>
    <w:rsid w:val="00264DDD"/>
    <w:rsid w:val="002665A5"/>
    <w:rsid w:val="00273FE0"/>
    <w:rsid w:val="002842C8"/>
    <w:rsid w:val="00292474"/>
    <w:rsid w:val="002963FC"/>
    <w:rsid w:val="002A72FF"/>
    <w:rsid w:val="002B10ED"/>
    <w:rsid w:val="002B2227"/>
    <w:rsid w:val="002B59DD"/>
    <w:rsid w:val="002C3D80"/>
    <w:rsid w:val="002C433F"/>
    <w:rsid w:val="002C7A30"/>
    <w:rsid w:val="002D1B10"/>
    <w:rsid w:val="002D31D8"/>
    <w:rsid w:val="002D3B04"/>
    <w:rsid w:val="002E35E1"/>
    <w:rsid w:val="002F058C"/>
    <w:rsid w:val="002F5AD3"/>
    <w:rsid w:val="002F6BE6"/>
    <w:rsid w:val="002F6C94"/>
    <w:rsid w:val="002F7A53"/>
    <w:rsid w:val="0030650F"/>
    <w:rsid w:val="0031447A"/>
    <w:rsid w:val="00315E4A"/>
    <w:rsid w:val="0032032C"/>
    <w:rsid w:val="00321AD6"/>
    <w:rsid w:val="003222B1"/>
    <w:rsid w:val="00325F4E"/>
    <w:rsid w:val="00335854"/>
    <w:rsid w:val="003459D2"/>
    <w:rsid w:val="00351B42"/>
    <w:rsid w:val="00374532"/>
    <w:rsid w:val="00374544"/>
    <w:rsid w:val="0037758F"/>
    <w:rsid w:val="0037779F"/>
    <w:rsid w:val="003862CD"/>
    <w:rsid w:val="00395B12"/>
    <w:rsid w:val="003A3509"/>
    <w:rsid w:val="003A6BEF"/>
    <w:rsid w:val="003B3EA6"/>
    <w:rsid w:val="003B3EB5"/>
    <w:rsid w:val="003C606F"/>
    <w:rsid w:val="003D165B"/>
    <w:rsid w:val="003D1C29"/>
    <w:rsid w:val="003D2920"/>
    <w:rsid w:val="003E1F32"/>
    <w:rsid w:val="003E513D"/>
    <w:rsid w:val="003F0EFD"/>
    <w:rsid w:val="003F3912"/>
    <w:rsid w:val="00405B59"/>
    <w:rsid w:val="00407CE0"/>
    <w:rsid w:val="004134C7"/>
    <w:rsid w:val="0041564B"/>
    <w:rsid w:val="004260F9"/>
    <w:rsid w:val="00430622"/>
    <w:rsid w:val="00434276"/>
    <w:rsid w:val="0043744C"/>
    <w:rsid w:val="00437533"/>
    <w:rsid w:val="0044251E"/>
    <w:rsid w:val="0044445D"/>
    <w:rsid w:val="00447533"/>
    <w:rsid w:val="00447E24"/>
    <w:rsid w:val="00450831"/>
    <w:rsid w:val="00451395"/>
    <w:rsid w:val="00451FB8"/>
    <w:rsid w:val="00462106"/>
    <w:rsid w:val="00463A27"/>
    <w:rsid w:val="00471D1A"/>
    <w:rsid w:val="00475C52"/>
    <w:rsid w:val="00476856"/>
    <w:rsid w:val="00480BD6"/>
    <w:rsid w:val="00485F84"/>
    <w:rsid w:val="00493CCA"/>
    <w:rsid w:val="004A1798"/>
    <w:rsid w:val="004A77DC"/>
    <w:rsid w:val="004B0AAD"/>
    <w:rsid w:val="004C32E7"/>
    <w:rsid w:val="004D2929"/>
    <w:rsid w:val="004E555E"/>
    <w:rsid w:val="004F1A13"/>
    <w:rsid w:val="004F59FD"/>
    <w:rsid w:val="004F6413"/>
    <w:rsid w:val="004F7E69"/>
    <w:rsid w:val="005065B8"/>
    <w:rsid w:val="00514CCF"/>
    <w:rsid w:val="00514F57"/>
    <w:rsid w:val="00516876"/>
    <w:rsid w:val="00521985"/>
    <w:rsid w:val="005222A7"/>
    <w:rsid w:val="00522C15"/>
    <w:rsid w:val="00522C97"/>
    <w:rsid w:val="005231B0"/>
    <w:rsid w:val="005233C1"/>
    <w:rsid w:val="005246D3"/>
    <w:rsid w:val="005271F8"/>
    <w:rsid w:val="00527492"/>
    <w:rsid w:val="00532D69"/>
    <w:rsid w:val="00537676"/>
    <w:rsid w:val="005406AD"/>
    <w:rsid w:val="00551AC1"/>
    <w:rsid w:val="00554953"/>
    <w:rsid w:val="0055583F"/>
    <w:rsid w:val="00556CFD"/>
    <w:rsid w:val="00556DFF"/>
    <w:rsid w:val="00560E2C"/>
    <w:rsid w:val="00561E07"/>
    <w:rsid w:val="005637AA"/>
    <w:rsid w:val="00565A30"/>
    <w:rsid w:val="00570786"/>
    <w:rsid w:val="00576691"/>
    <w:rsid w:val="00584E1F"/>
    <w:rsid w:val="00586815"/>
    <w:rsid w:val="00594FF8"/>
    <w:rsid w:val="00596B0C"/>
    <w:rsid w:val="005A3CD5"/>
    <w:rsid w:val="005B2421"/>
    <w:rsid w:val="005B24F4"/>
    <w:rsid w:val="005B6EB4"/>
    <w:rsid w:val="005C2639"/>
    <w:rsid w:val="005C548A"/>
    <w:rsid w:val="005C63F5"/>
    <w:rsid w:val="005C6901"/>
    <w:rsid w:val="005D5197"/>
    <w:rsid w:val="005F357C"/>
    <w:rsid w:val="005F4245"/>
    <w:rsid w:val="005F608F"/>
    <w:rsid w:val="006010A6"/>
    <w:rsid w:val="00603753"/>
    <w:rsid w:val="0060461B"/>
    <w:rsid w:val="00612BE4"/>
    <w:rsid w:val="00633443"/>
    <w:rsid w:val="00636422"/>
    <w:rsid w:val="006370F0"/>
    <w:rsid w:val="006374DB"/>
    <w:rsid w:val="00640AC7"/>
    <w:rsid w:val="006414B7"/>
    <w:rsid w:val="00642023"/>
    <w:rsid w:val="00646505"/>
    <w:rsid w:val="0066046A"/>
    <w:rsid w:val="006639BF"/>
    <w:rsid w:val="00671831"/>
    <w:rsid w:val="00672373"/>
    <w:rsid w:val="0068481D"/>
    <w:rsid w:val="00695216"/>
    <w:rsid w:val="006A5F5D"/>
    <w:rsid w:val="006A60A7"/>
    <w:rsid w:val="006A66D3"/>
    <w:rsid w:val="006B7963"/>
    <w:rsid w:val="006C3300"/>
    <w:rsid w:val="006C3752"/>
    <w:rsid w:val="006C668B"/>
    <w:rsid w:val="006D016C"/>
    <w:rsid w:val="006D308B"/>
    <w:rsid w:val="006E41D2"/>
    <w:rsid w:val="006E67BC"/>
    <w:rsid w:val="006F282E"/>
    <w:rsid w:val="006F294A"/>
    <w:rsid w:val="00707AD2"/>
    <w:rsid w:val="00720D90"/>
    <w:rsid w:val="00721C28"/>
    <w:rsid w:val="007266D0"/>
    <w:rsid w:val="00727E73"/>
    <w:rsid w:val="00731E3A"/>
    <w:rsid w:val="007373A0"/>
    <w:rsid w:val="00743C05"/>
    <w:rsid w:val="00750892"/>
    <w:rsid w:val="00750B80"/>
    <w:rsid w:val="0075370C"/>
    <w:rsid w:val="00755C42"/>
    <w:rsid w:val="00757970"/>
    <w:rsid w:val="007619D6"/>
    <w:rsid w:val="007640BF"/>
    <w:rsid w:val="007665D6"/>
    <w:rsid w:val="00772F29"/>
    <w:rsid w:val="00775061"/>
    <w:rsid w:val="00780438"/>
    <w:rsid w:val="00781270"/>
    <w:rsid w:val="00785540"/>
    <w:rsid w:val="007864F3"/>
    <w:rsid w:val="00791426"/>
    <w:rsid w:val="00791996"/>
    <w:rsid w:val="007A3D8B"/>
    <w:rsid w:val="007B0ABF"/>
    <w:rsid w:val="007B7481"/>
    <w:rsid w:val="007B7723"/>
    <w:rsid w:val="007D38EC"/>
    <w:rsid w:val="007D7612"/>
    <w:rsid w:val="007E324B"/>
    <w:rsid w:val="007F4F57"/>
    <w:rsid w:val="007F7098"/>
    <w:rsid w:val="008020B0"/>
    <w:rsid w:val="00804BF8"/>
    <w:rsid w:val="00813ED8"/>
    <w:rsid w:val="00815818"/>
    <w:rsid w:val="00816E9E"/>
    <w:rsid w:val="00820948"/>
    <w:rsid w:val="008246BC"/>
    <w:rsid w:val="00825869"/>
    <w:rsid w:val="00827B8B"/>
    <w:rsid w:val="0083082F"/>
    <w:rsid w:val="00833A39"/>
    <w:rsid w:val="00834B56"/>
    <w:rsid w:val="00835CCC"/>
    <w:rsid w:val="00853827"/>
    <w:rsid w:val="00853E75"/>
    <w:rsid w:val="00856EE5"/>
    <w:rsid w:val="008677CA"/>
    <w:rsid w:val="00872650"/>
    <w:rsid w:val="00875580"/>
    <w:rsid w:val="00875B4C"/>
    <w:rsid w:val="00886AE4"/>
    <w:rsid w:val="00894D74"/>
    <w:rsid w:val="00897B63"/>
    <w:rsid w:val="008A15D2"/>
    <w:rsid w:val="008A265D"/>
    <w:rsid w:val="008A444A"/>
    <w:rsid w:val="008C0B47"/>
    <w:rsid w:val="008D2806"/>
    <w:rsid w:val="008D35A2"/>
    <w:rsid w:val="008D370A"/>
    <w:rsid w:val="008D3C7C"/>
    <w:rsid w:val="008F35FF"/>
    <w:rsid w:val="008F5569"/>
    <w:rsid w:val="008F77EA"/>
    <w:rsid w:val="009013F4"/>
    <w:rsid w:val="00904978"/>
    <w:rsid w:val="00911165"/>
    <w:rsid w:val="00912E76"/>
    <w:rsid w:val="009201BD"/>
    <w:rsid w:val="009210CF"/>
    <w:rsid w:val="00921939"/>
    <w:rsid w:val="009234C0"/>
    <w:rsid w:val="00925B15"/>
    <w:rsid w:val="009351BD"/>
    <w:rsid w:val="009365FA"/>
    <w:rsid w:val="009404F5"/>
    <w:rsid w:val="0094313E"/>
    <w:rsid w:val="009445B3"/>
    <w:rsid w:val="00945BE4"/>
    <w:rsid w:val="009460A4"/>
    <w:rsid w:val="00953BF7"/>
    <w:rsid w:val="00954C99"/>
    <w:rsid w:val="00960D55"/>
    <w:rsid w:val="00973934"/>
    <w:rsid w:val="00976140"/>
    <w:rsid w:val="00986D8A"/>
    <w:rsid w:val="00992586"/>
    <w:rsid w:val="009A133D"/>
    <w:rsid w:val="009A765E"/>
    <w:rsid w:val="009B0B8F"/>
    <w:rsid w:val="009B1D25"/>
    <w:rsid w:val="009B2141"/>
    <w:rsid w:val="009B3786"/>
    <w:rsid w:val="009B4EB3"/>
    <w:rsid w:val="009B5A0C"/>
    <w:rsid w:val="009B6DEB"/>
    <w:rsid w:val="009C0BB2"/>
    <w:rsid w:val="009C2C9A"/>
    <w:rsid w:val="009C3F9C"/>
    <w:rsid w:val="009D0736"/>
    <w:rsid w:val="009D29D7"/>
    <w:rsid w:val="009D60AF"/>
    <w:rsid w:val="009E15D7"/>
    <w:rsid w:val="009E32E5"/>
    <w:rsid w:val="009E432C"/>
    <w:rsid w:val="009F1894"/>
    <w:rsid w:val="009F4244"/>
    <w:rsid w:val="00A014F8"/>
    <w:rsid w:val="00A06FAB"/>
    <w:rsid w:val="00A07D75"/>
    <w:rsid w:val="00A1039D"/>
    <w:rsid w:val="00A12DED"/>
    <w:rsid w:val="00A166D0"/>
    <w:rsid w:val="00A1674F"/>
    <w:rsid w:val="00A2371B"/>
    <w:rsid w:val="00A25A09"/>
    <w:rsid w:val="00A27BB0"/>
    <w:rsid w:val="00A335E0"/>
    <w:rsid w:val="00A3679C"/>
    <w:rsid w:val="00A37EBD"/>
    <w:rsid w:val="00A521D8"/>
    <w:rsid w:val="00A53C5B"/>
    <w:rsid w:val="00A55D68"/>
    <w:rsid w:val="00A616E6"/>
    <w:rsid w:val="00A82AA9"/>
    <w:rsid w:val="00A83B41"/>
    <w:rsid w:val="00A8514F"/>
    <w:rsid w:val="00AA1147"/>
    <w:rsid w:val="00AA592D"/>
    <w:rsid w:val="00AA5C3B"/>
    <w:rsid w:val="00AA648E"/>
    <w:rsid w:val="00AB024D"/>
    <w:rsid w:val="00AC0B7A"/>
    <w:rsid w:val="00AC19D9"/>
    <w:rsid w:val="00AC25D2"/>
    <w:rsid w:val="00AD2FAF"/>
    <w:rsid w:val="00AD6A3A"/>
    <w:rsid w:val="00AE1FE5"/>
    <w:rsid w:val="00AE211C"/>
    <w:rsid w:val="00AE2C74"/>
    <w:rsid w:val="00AE3824"/>
    <w:rsid w:val="00AE4094"/>
    <w:rsid w:val="00AE4E47"/>
    <w:rsid w:val="00AF1DE5"/>
    <w:rsid w:val="00AF2150"/>
    <w:rsid w:val="00AF592A"/>
    <w:rsid w:val="00B0130D"/>
    <w:rsid w:val="00B04B06"/>
    <w:rsid w:val="00B05F70"/>
    <w:rsid w:val="00B0744C"/>
    <w:rsid w:val="00B076D4"/>
    <w:rsid w:val="00B07901"/>
    <w:rsid w:val="00B16C60"/>
    <w:rsid w:val="00B231BC"/>
    <w:rsid w:val="00B23752"/>
    <w:rsid w:val="00B303AA"/>
    <w:rsid w:val="00B314A8"/>
    <w:rsid w:val="00B46437"/>
    <w:rsid w:val="00B46DA3"/>
    <w:rsid w:val="00B52674"/>
    <w:rsid w:val="00B6048E"/>
    <w:rsid w:val="00B6479B"/>
    <w:rsid w:val="00B6786A"/>
    <w:rsid w:val="00B727E4"/>
    <w:rsid w:val="00B72820"/>
    <w:rsid w:val="00B74CB4"/>
    <w:rsid w:val="00B75C32"/>
    <w:rsid w:val="00B806AC"/>
    <w:rsid w:val="00B8090B"/>
    <w:rsid w:val="00B84598"/>
    <w:rsid w:val="00B85375"/>
    <w:rsid w:val="00B96BAD"/>
    <w:rsid w:val="00B970C0"/>
    <w:rsid w:val="00BA0C73"/>
    <w:rsid w:val="00BA582B"/>
    <w:rsid w:val="00BB01D9"/>
    <w:rsid w:val="00BB2345"/>
    <w:rsid w:val="00BC0D44"/>
    <w:rsid w:val="00BC450E"/>
    <w:rsid w:val="00BD75CD"/>
    <w:rsid w:val="00BE5154"/>
    <w:rsid w:val="00BF2289"/>
    <w:rsid w:val="00BF5FAD"/>
    <w:rsid w:val="00C01B62"/>
    <w:rsid w:val="00C01E36"/>
    <w:rsid w:val="00C022C3"/>
    <w:rsid w:val="00C06C17"/>
    <w:rsid w:val="00C07283"/>
    <w:rsid w:val="00C1022E"/>
    <w:rsid w:val="00C13B67"/>
    <w:rsid w:val="00C165F7"/>
    <w:rsid w:val="00C16F5D"/>
    <w:rsid w:val="00C26B28"/>
    <w:rsid w:val="00C31299"/>
    <w:rsid w:val="00C31623"/>
    <w:rsid w:val="00C40D9D"/>
    <w:rsid w:val="00C44D60"/>
    <w:rsid w:val="00C50615"/>
    <w:rsid w:val="00C54F9A"/>
    <w:rsid w:val="00C55895"/>
    <w:rsid w:val="00C65357"/>
    <w:rsid w:val="00C7174F"/>
    <w:rsid w:val="00C77380"/>
    <w:rsid w:val="00C80375"/>
    <w:rsid w:val="00C83E07"/>
    <w:rsid w:val="00C8431D"/>
    <w:rsid w:val="00C86FC6"/>
    <w:rsid w:val="00C87DC4"/>
    <w:rsid w:val="00C957A5"/>
    <w:rsid w:val="00C95A42"/>
    <w:rsid w:val="00C961B5"/>
    <w:rsid w:val="00C977EB"/>
    <w:rsid w:val="00CA0191"/>
    <w:rsid w:val="00CA0ED4"/>
    <w:rsid w:val="00CA2220"/>
    <w:rsid w:val="00CA253F"/>
    <w:rsid w:val="00CB3BB0"/>
    <w:rsid w:val="00CC3BA1"/>
    <w:rsid w:val="00CC46D1"/>
    <w:rsid w:val="00CC6122"/>
    <w:rsid w:val="00CC7E20"/>
    <w:rsid w:val="00CD11A4"/>
    <w:rsid w:val="00CD7C79"/>
    <w:rsid w:val="00CF48FA"/>
    <w:rsid w:val="00CF4F35"/>
    <w:rsid w:val="00CF4F3F"/>
    <w:rsid w:val="00D00E12"/>
    <w:rsid w:val="00D03505"/>
    <w:rsid w:val="00D06D69"/>
    <w:rsid w:val="00D07062"/>
    <w:rsid w:val="00D11559"/>
    <w:rsid w:val="00D126B1"/>
    <w:rsid w:val="00D16B8D"/>
    <w:rsid w:val="00D21E86"/>
    <w:rsid w:val="00D305D4"/>
    <w:rsid w:val="00D32EA2"/>
    <w:rsid w:val="00D33E88"/>
    <w:rsid w:val="00D34BF1"/>
    <w:rsid w:val="00D406E7"/>
    <w:rsid w:val="00D4319F"/>
    <w:rsid w:val="00D50D26"/>
    <w:rsid w:val="00D51386"/>
    <w:rsid w:val="00D5241E"/>
    <w:rsid w:val="00D57641"/>
    <w:rsid w:val="00D57A51"/>
    <w:rsid w:val="00D57FAB"/>
    <w:rsid w:val="00D6126E"/>
    <w:rsid w:val="00D61909"/>
    <w:rsid w:val="00D6197C"/>
    <w:rsid w:val="00D6313A"/>
    <w:rsid w:val="00D72E2E"/>
    <w:rsid w:val="00D73FFE"/>
    <w:rsid w:val="00DA272C"/>
    <w:rsid w:val="00DA2E5A"/>
    <w:rsid w:val="00DA47BE"/>
    <w:rsid w:val="00DA559F"/>
    <w:rsid w:val="00DA783A"/>
    <w:rsid w:val="00DB3744"/>
    <w:rsid w:val="00DB39E8"/>
    <w:rsid w:val="00DB4D30"/>
    <w:rsid w:val="00DB61E0"/>
    <w:rsid w:val="00DB79AB"/>
    <w:rsid w:val="00DC169F"/>
    <w:rsid w:val="00DC186E"/>
    <w:rsid w:val="00DC189C"/>
    <w:rsid w:val="00DC2105"/>
    <w:rsid w:val="00DC3D39"/>
    <w:rsid w:val="00DC4A85"/>
    <w:rsid w:val="00DD2EC8"/>
    <w:rsid w:val="00DD57F1"/>
    <w:rsid w:val="00DE629B"/>
    <w:rsid w:val="00DF5265"/>
    <w:rsid w:val="00E04788"/>
    <w:rsid w:val="00E05D40"/>
    <w:rsid w:val="00E16D37"/>
    <w:rsid w:val="00E22EF6"/>
    <w:rsid w:val="00E24906"/>
    <w:rsid w:val="00E25F5C"/>
    <w:rsid w:val="00E307D8"/>
    <w:rsid w:val="00E31D6E"/>
    <w:rsid w:val="00E32426"/>
    <w:rsid w:val="00E32FCB"/>
    <w:rsid w:val="00E3622B"/>
    <w:rsid w:val="00E427D3"/>
    <w:rsid w:val="00E614E0"/>
    <w:rsid w:val="00E67D95"/>
    <w:rsid w:val="00E7576F"/>
    <w:rsid w:val="00E80B93"/>
    <w:rsid w:val="00E859B3"/>
    <w:rsid w:val="00E868CD"/>
    <w:rsid w:val="00E9421A"/>
    <w:rsid w:val="00E9715B"/>
    <w:rsid w:val="00EA033F"/>
    <w:rsid w:val="00EA322A"/>
    <w:rsid w:val="00EA51DE"/>
    <w:rsid w:val="00EA685D"/>
    <w:rsid w:val="00EB0665"/>
    <w:rsid w:val="00EC05A5"/>
    <w:rsid w:val="00EC1BFE"/>
    <w:rsid w:val="00EC72D9"/>
    <w:rsid w:val="00ED3490"/>
    <w:rsid w:val="00EE03DC"/>
    <w:rsid w:val="00EE066C"/>
    <w:rsid w:val="00EE5AF2"/>
    <w:rsid w:val="00EF02C5"/>
    <w:rsid w:val="00EF4FCD"/>
    <w:rsid w:val="00F07043"/>
    <w:rsid w:val="00F1046C"/>
    <w:rsid w:val="00F11E86"/>
    <w:rsid w:val="00F13F00"/>
    <w:rsid w:val="00F142A7"/>
    <w:rsid w:val="00F213E0"/>
    <w:rsid w:val="00F22092"/>
    <w:rsid w:val="00F26812"/>
    <w:rsid w:val="00F26862"/>
    <w:rsid w:val="00F269F6"/>
    <w:rsid w:val="00F34CA4"/>
    <w:rsid w:val="00F36AF3"/>
    <w:rsid w:val="00F4664A"/>
    <w:rsid w:val="00F47F02"/>
    <w:rsid w:val="00F5444B"/>
    <w:rsid w:val="00F54F07"/>
    <w:rsid w:val="00F6133A"/>
    <w:rsid w:val="00F63160"/>
    <w:rsid w:val="00F6447B"/>
    <w:rsid w:val="00F83E01"/>
    <w:rsid w:val="00F84A14"/>
    <w:rsid w:val="00F92F04"/>
    <w:rsid w:val="00F96E57"/>
    <w:rsid w:val="00FA18C8"/>
    <w:rsid w:val="00FA2BA5"/>
    <w:rsid w:val="00FB304F"/>
    <w:rsid w:val="00FC5C11"/>
    <w:rsid w:val="00FD5A91"/>
    <w:rsid w:val="00FD63F8"/>
    <w:rsid w:val="00FD6F38"/>
    <w:rsid w:val="00FE0F48"/>
    <w:rsid w:val="00FF1AEB"/>
    <w:rsid w:val="00FF323C"/>
    <w:rsid w:val="00FF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693E47"/>
  <w15:docId w15:val="{88F77F1A-1473-413B-A75E-A80C8C4D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C73"/>
    <w:pPr>
      <w:spacing w:before="120"/>
      <w:ind w:firstLine="709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D25"/>
    <w:pPr>
      <w:keepNext/>
      <w:numPr>
        <w:numId w:val="2"/>
      </w:numPr>
      <w:tabs>
        <w:tab w:val="num" w:pos="-4820"/>
        <w:tab w:val="left" w:pos="425"/>
      </w:tabs>
      <w:spacing w:before="240" w:after="60"/>
      <w:ind w:left="425" w:hanging="425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uiPriority w:val="99"/>
    <w:qFormat/>
    <w:rsid w:val="00EA033F"/>
    <w:pPr>
      <w:keepNext/>
      <w:numPr>
        <w:ilvl w:val="1"/>
        <w:numId w:val="3"/>
      </w:numPr>
      <w:tabs>
        <w:tab w:val="clear" w:pos="0"/>
      </w:tabs>
      <w:spacing w:before="240" w:after="60"/>
      <w:ind w:left="709" w:hanging="709"/>
      <w:outlineLvl w:val="1"/>
    </w:pPr>
    <w:rPr>
      <w:b/>
      <w:caps/>
      <w:sz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022C3"/>
    <w:pPr>
      <w:keepNext/>
      <w:numPr>
        <w:ilvl w:val="2"/>
        <w:numId w:val="4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C022C3"/>
    <w:pPr>
      <w:keepNext/>
      <w:numPr>
        <w:ilvl w:val="3"/>
        <w:numId w:val="5"/>
      </w:numPr>
      <w:tabs>
        <w:tab w:val="clear" w:pos="0"/>
        <w:tab w:val="num" w:pos="1134"/>
      </w:tabs>
      <w:spacing w:before="240" w:after="60"/>
      <w:ind w:left="1134" w:hanging="1134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rsid w:val="00556CFD"/>
    <w:pPr>
      <w:keepNext/>
      <w:numPr>
        <w:ilvl w:val="4"/>
        <w:numId w:val="1"/>
      </w:numPr>
      <w:spacing w:before="240" w:after="60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rsid w:val="00E04788"/>
    <w:pPr>
      <w:keepNext/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E04788"/>
    <w:pPr>
      <w:keepNext/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022C3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C022C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F1A13"/>
    <w:pPr>
      <w:pBdr>
        <w:bottom w:val="single" w:sz="6" w:space="1" w:color="auto"/>
      </w:pBdr>
      <w:tabs>
        <w:tab w:val="center" w:pos="4536"/>
        <w:tab w:val="right" w:pos="9072"/>
      </w:tabs>
      <w:ind w:firstLine="0"/>
    </w:pPr>
    <w:rPr>
      <w:i/>
    </w:rPr>
  </w:style>
  <w:style w:type="paragraph" w:styleId="Zpat">
    <w:name w:val="footer"/>
    <w:basedOn w:val="Normln"/>
    <w:link w:val="ZpatChar"/>
    <w:uiPriority w:val="99"/>
    <w:rsid w:val="004F1A13"/>
    <w:pPr>
      <w:tabs>
        <w:tab w:val="center" w:pos="4536"/>
        <w:tab w:val="right" w:pos="9072"/>
      </w:tabs>
      <w:ind w:right="360" w:firstLine="0"/>
    </w:pPr>
    <w:rPr>
      <w:i/>
    </w:rPr>
  </w:style>
  <w:style w:type="character" w:styleId="Odkaznakoment">
    <w:name w:val="annotation reference"/>
    <w:semiHidden/>
    <w:rsid w:val="004F1A13"/>
    <w:rPr>
      <w:sz w:val="16"/>
    </w:rPr>
  </w:style>
  <w:style w:type="paragraph" w:styleId="Textkomente">
    <w:name w:val="annotation text"/>
    <w:basedOn w:val="Normln"/>
    <w:semiHidden/>
    <w:rsid w:val="004F1A13"/>
  </w:style>
  <w:style w:type="paragraph" w:styleId="Obsah1">
    <w:name w:val="toc 1"/>
    <w:basedOn w:val="Normln"/>
    <w:next w:val="Normln"/>
    <w:uiPriority w:val="39"/>
    <w:qFormat/>
    <w:rsid w:val="009B1D25"/>
    <w:pPr>
      <w:tabs>
        <w:tab w:val="left" w:leader="dot" w:pos="960"/>
        <w:tab w:val="right" w:leader="dot" w:pos="9356"/>
      </w:tabs>
      <w:ind w:left="993" w:right="708" w:hanging="993"/>
    </w:pPr>
    <w:rPr>
      <w:b/>
      <w:caps/>
      <w:noProof/>
      <w:szCs w:val="28"/>
    </w:rPr>
  </w:style>
  <w:style w:type="paragraph" w:styleId="Obsah2">
    <w:name w:val="toc 2"/>
    <w:basedOn w:val="Normln"/>
    <w:next w:val="Normln"/>
    <w:uiPriority w:val="39"/>
    <w:qFormat/>
    <w:rsid w:val="009B1D25"/>
    <w:pPr>
      <w:tabs>
        <w:tab w:val="left" w:pos="960"/>
        <w:tab w:val="right" w:leader="dot" w:pos="9356"/>
      </w:tabs>
      <w:ind w:left="993" w:right="708" w:hanging="993"/>
    </w:pPr>
    <w:rPr>
      <w:noProof/>
      <w:szCs w:val="24"/>
    </w:rPr>
  </w:style>
  <w:style w:type="paragraph" w:styleId="Obsah3">
    <w:name w:val="toc 3"/>
    <w:basedOn w:val="Normln"/>
    <w:next w:val="Normln"/>
    <w:uiPriority w:val="39"/>
    <w:qFormat/>
    <w:rsid w:val="009B1D25"/>
    <w:pPr>
      <w:tabs>
        <w:tab w:val="left" w:pos="960"/>
        <w:tab w:val="right" w:leader="dot" w:pos="9356"/>
      </w:tabs>
      <w:ind w:left="993" w:right="708" w:hanging="993"/>
    </w:pPr>
    <w:rPr>
      <w:noProof/>
      <w:szCs w:val="24"/>
    </w:rPr>
  </w:style>
  <w:style w:type="paragraph" w:styleId="Obsah4">
    <w:name w:val="toc 4"/>
    <w:basedOn w:val="Normln"/>
    <w:next w:val="Normln"/>
    <w:uiPriority w:val="39"/>
    <w:rsid w:val="009B1D25"/>
    <w:pPr>
      <w:tabs>
        <w:tab w:val="left" w:pos="993"/>
        <w:tab w:val="right" w:leader="dot" w:pos="9356"/>
      </w:tabs>
      <w:ind w:left="993" w:right="708" w:hanging="993"/>
    </w:pPr>
    <w:rPr>
      <w:noProof/>
      <w:szCs w:val="24"/>
    </w:rPr>
  </w:style>
  <w:style w:type="paragraph" w:styleId="Obsah5">
    <w:name w:val="toc 5"/>
    <w:basedOn w:val="Obsah6"/>
    <w:next w:val="Normln"/>
    <w:uiPriority w:val="39"/>
    <w:rsid w:val="009B1D25"/>
  </w:style>
  <w:style w:type="paragraph" w:styleId="Obsah6">
    <w:name w:val="toc 6"/>
    <w:basedOn w:val="Obsah7"/>
    <w:next w:val="Normln"/>
    <w:uiPriority w:val="39"/>
    <w:rsid w:val="009B1D25"/>
  </w:style>
  <w:style w:type="paragraph" w:styleId="Obsah7">
    <w:name w:val="toc 7"/>
    <w:basedOn w:val="Obsah8"/>
    <w:next w:val="Normln"/>
    <w:uiPriority w:val="39"/>
    <w:rsid w:val="009B1D25"/>
  </w:style>
  <w:style w:type="paragraph" w:styleId="Obsah8">
    <w:name w:val="toc 8"/>
    <w:basedOn w:val="Obsah9"/>
    <w:next w:val="Normln"/>
    <w:uiPriority w:val="39"/>
    <w:rsid w:val="009B1D25"/>
    <w:pPr>
      <w:tabs>
        <w:tab w:val="clear" w:pos="1701"/>
        <w:tab w:val="left" w:pos="1680"/>
      </w:tabs>
    </w:pPr>
    <w:rPr>
      <w:noProof/>
    </w:rPr>
  </w:style>
  <w:style w:type="paragraph" w:styleId="Obsah9">
    <w:name w:val="toc 9"/>
    <w:basedOn w:val="Normln"/>
    <w:next w:val="Normln"/>
    <w:uiPriority w:val="39"/>
    <w:rsid w:val="00556CFD"/>
    <w:pPr>
      <w:tabs>
        <w:tab w:val="left" w:pos="1701"/>
        <w:tab w:val="right" w:leader="dot" w:pos="9344"/>
      </w:tabs>
      <w:ind w:firstLine="0"/>
    </w:pPr>
  </w:style>
  <w:style w:type="character" w:styleId="slostrnky">
    <w:name w:val="page number"/>
    <w:basedOn w:val="Standardnpsmoodstavce"/>
    <w:semiHidden/>
    <w:rsid w:val="004F1A13"/>
  </w:style>
  <w:style w:type="paragraph" w:styleId="Zkladntext">
    <w:name w:val="Body Text"/>
    <w:basedOn w:val="Normln"/>
    <w:semiHidden/>
    <w:rsid w:val="004F1A13"/>
    <w:pPr>
      <w:spacing w:before="0"/>
      <w:ind w:firstLine="0"/>
      <w:jc w:val="left"/>
    </w:pPr>
    <w:rPr>
      <w:sz w:val="36"/>
    </w:rPr>
  </w:style>
  <w:style w:type="paragraph" w:customStyle="1" w:styleId="Rozpiska">
    <w:name w:val="Rozpiska"/>
    <w:basedOn w:val="Normln"/>
    <w:rsid w:val="004F1A13"/>
    <w:pPr>
      <w:spacing w:before="0"/>
      <w:ind w:firstLine="0"/>
    </w:pPr>
  </w:style>
  <w:style w:type="paragraph" w:styleId="Textvbloku">
    <w:name w:val="Block Text"/>
    <w:basedOn w:val="Normln"/>
    <w:semiHidden/>
    <w:rsid w:val="004F1A13"/>
    <w:pPr>
      <w:spacing w:before="0"/>
      <w:ind w:left="1985" w:right="1985" w:firstLine="0"/>
      <w:jc w:val="center"/>
    </w:pPr>
    <w:rPr>
      <w:bCs/>
    </w:rPr>
  </w:style>
  <w:style w:type="paragraph" w:styleId="Normlnweb">
    <w:name w:val="Normal (Web)"/>
    <w:basedOn w:val="Normln"/>
    <w:uiPriority w:val="99"/>
    <w:semiHidden/>
    <w:rsid w:val="004F1A13"/>
    <w:pPr>
      <w:spacing w:before="0"/>
      <w:ind w:firstLine="0"/>
      <w:jc w:val="left"/>
    </w:pPr>
    <w:rPr>
      <w:rFonts w:ascii="Arial Unicode MS" w:eastAsia="Arial Unicode MS" w:hAnsi="Arial Unicode MS" w:cs="Arial Unicode MS"/>
      <w:color w:val="FFFFFF"/>
      <w:szCs w:val="24"/>
    </w:rPr>
  </w:style>
  <w:style w:type="character" w:customStyle="1" w:styleId="ZpatChar">
    <w:name w:val="Zápatí Char"/>
    <w:link w:val="Zpat"/>
    <w:uiPriority w:val="99"/>
    <w:rsid w:val="004A1798"/>
    <w:rPr>
      <w:i/>
    </w:rPr>
  </w:style>
  <w:style w:type="table" w:styleId="Mkatabulky">
    <w:name w:val="Table Grid"/>
    <w:basedOn w:val="Normlntabulka"/>
    <w:uiPriority w:val="59"/>
    <w:rsid w:val="009F1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aliases w:val="AApetr"/>
    <w:link w:val="BezmezerChar"/>
    <w:qFormat/>
    <w:rsid w:val="00C022C3"/>
    <w:pPr>
      <w:ind w:firstLine="709"/>
      <w:jc w:val="both"/>
    </w:pPr>
    <w:rPr>
      <w:rFonts w:ascii="Arial" w:hAnsi="Arial"/>
      <w:sz w:val="24"/>
    </w:rPr>
  </w:style>
  <w:style w:type="character" w:styleId="Hypertextovodkaz">
    <w:name w:val="Hyperlink"/>
    <w:uiPriority w:val="99"/>
    <w:unhideWhenUsed/>
    <w:rsid w:val="00E31D6E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31E3A"/>
    <w:pPr>
      <w:keepLines/>
      <w:numPr>
        <w:numId w:val="0"/>
      </w:numPr>
      <w:tabs>
        <w:tab w:val="clear" w:pos="425"/>
        <w:tab w:val="num" w:pos="1636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3A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373A0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A521D8"/>
    <w:rPr>
      <w:rFonts w:ascii="Arial" w:hAnsi="Arial"/>
      <w:b/>
      <w:caps/>
      <w:kern w:val="28"/>
      <w:sz w:val="28"/>
    </w:rPr>
  </w:style>
  <w:style w:type="character" w:customStyle="1" w:styleId="ZhlavChar">
    <w:name w:val="Záhlaví Char"/>
    <w:link w:val="Zhlav"/>
    <w:uiPriority w:val="99"/>
    <w:rsid w:val="00A521D8"/>
    <w:rPr>
      <w:rFonts w:ascii="Arial" w:hAnsi="Arial"/>
      <w:i/>
    </w:rPr>
  </w:style>
  <w:style w:type="character" w:customStyle="1" w:styleId="Nadpis3Char">
    <w:name w:val="Nadpis 3 Char"/>
    <w:basedOn w:val="Standardnpsmoodstavce"/>
    <w:link w:val="Nadpis3"/>
    <w:rsid w:val="00C44D60"/>
    <w:rPr>
      <w:rFonts w:ascii="Arial" w:hAnsi="Arial"/>
      <w:b/>
    </w:rPr>
  </w:style>
  <w:style w:type="character" w:customStyle="1" w:styleId="BezmezerChar">
    <w:name w:val="Bez mezer Char"/>
    <w:aliases w:val="AApetr Char"/>
    <w:basedOn w:val="Standardnpsmoodstavce"/>
    <w:link w:val="Bezmezer"/>
    <w:uiPriority w:val="1"/>
    <w:locked/>
    <w:rsid w:val="00D06D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Info\HIP\Import_z_PW\ucho_uts_obec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D107-BAA8-4414-B451-1EBD2378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ucho_uts_obec.dot</Template>
  <TotalTime>21</TotalTime>
  <Pages>10</Pages>
  <Words>2546</Words>
  <Characters>15027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>SUDOP PRAHA a.s.</Company>
  <LinksUpToDate>false</LinksUpToDate>
  <CharactersWithSpaces>17538</CharactersWithSpaces>
  <SharedDoc>false</SharedDoc>
  <HLinks>
    <vt:vector size="474" baseType="variant">
      <vt:variant>
        <vt:i4>4522043</vt:i4>
      </vt:variant>
      <vt:variant>
        <vt:i4>468</vt:i4>
      </vt:variant>
      <vt:variant>
        <vt:i4>0</vt:i4>
      </vt:variant>
      <vt:variant>
        <vt:i4>5</vt:i4>
      </vt:variant>
      <vt:variant>
        <vt:lpwstr>mailto:daniel.filip@sudophk.cz</vt:lpwstr>
      </vt:variant>
      <vt:variant>
        <vt:lpwstr/>
      </vt:variant>
      <vt:variant>
        <vt:i4>4522043</vt:i4>
      </vt:variant>
      <vt:variant>
        <vt:i4>465</vt:i4>
      </vt:variant>
      <vt:variant>
        <vt:i4>0</vt:i4>
      </vt:variant>
      <vt:variant>
        <vt:i4>5</vt:i4>
      </vt:variant>
      <vt:variant>
        <vt:lpwstr>mailto:daniel.filip@sudophk.cz</vt:lpwstr>
      </vt:variant>
      <vt:variant>
        <vt:lpwstr/>
      </vt:variant>
      <vt:variant>
        <vt:i4>1048629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_Toc412465574</vt:lpwstr>
      </vt:variant>
      <vt:variant>
        <vt:i4>1048629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_Toc412465573</vt:lpwstr>
      </vt:variant>
      <vt:variant>
        <vt:i4>1048629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_Toc412465572</vt:lpwstr>
      </vt:variant>
      <vt:variant>
        <vt:i4>1048629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_Toc412465571</vt:lpwstr>
      </vt:variant>
      <vt:variant>
        <vt:i4>1048629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_Toc412465570</vt:lpwstr>
      </vt:variant>
      <vt:variant>
        <vt:i4>1114165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_Toc412465569</vt:lpwstr>
      </vt:variant>
      <vt:variant>
        <vt:i4>1114165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_Toc412465568</vt:lpwstr>
      </vt:variant>
      <vt:variant>
        <vt:i4>1114165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_Toc412465567</vt:lpwstr>
      </vt:variant>
      <vt:variant>
        <vt:i4>1114165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_Toc412465566</vt:lpwstr>
      </vt:variant>
      <vt:variant>
        <vt:i4>1114165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_Toc412465565</vt:lpwstr>
      </vt:variant>
      <vt:variant>
        <vt:i4>1114165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_Toc412465564</vt:lpwstr>
      </vt:variant>
      <vt:variant>
        <vt:i4>1114165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_Toc412465563</vt:lpwstr>
      </vt:variant>
      <vt:variant>
        <vt:i4>1114165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_Toc412465562</vt:lpwstr>
      </vt:variant>
      <vt:variant>
        <vt:i4>1114165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_Toc412465561</vt:lpwstr>
      </vt:variant>
      <vt:variant>
        <vt:i4>1114165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_Toc412465560</vt:lpwstr>
      </vt:variant>
      <vt:variant>
        <vt:i4>1179701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_Toc412465559</vt:lpwstr>
      </vt:variant>
      <vt:variant>
        <vt:i4>1179701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_Toc412465558</vt:lpwstr>
      </vt:variant>
      <vt:variant>
        <vt:i4>1179701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_Toc412465557</vt:lpwstr>
      </vt:variant>
      <vt:variant>
        <vt:i4>1179701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_Toc412465556</vt:lpwstr>
      </vt:variant>
      <vt:variant>
        <vt:i4>1179701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_Toc412465555</vt:lpwstr>
      </vt:variant>
      <vt:variant>
        <vt:i4>1179701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_Toc412465554</vt:lpwstr>
      </vt:variant>
      <vt:variant>
        <vt:i4>1179701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_Toc412465553</vt:lpwstr>
      </vt:variant>
      <vt:variant>
        <vt:i4>1179701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_Toc412465552</vt:lpwstr>
      </vt:variant>
      <vt:variant>
        <vt:i4>1179701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_Toc412465551</vt:lpwstr>
      </vt:variant>
      <vt:variant>
        <vt:i4>1179701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_Toc412465550</vt:lpwstr>
      </vt:variant>
      <vt:variant>
        <vt:i4>1245237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_Toc412465549</vt:lpwstr>
      </vt:variant>
      <vt:variant>
        <vt:i4>1245237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_Toc412465548</vt:lpwstr>
      </vt:variant>
      <vt:variant>
        <vt:i4>1245237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_Toc412465547</vt:lpwstr>
      </vt:variant>
      <vt:variant>
        <vt:i4>1245237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_Toc412465546</vt:lpwstr>
      </vt:variant>
      <vt:variant>
        <vt:i4>1245237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_Toc412465545</vt:lpwstr>
      </vt:variant>
      <vt:variant>
        <vt:i4>1245237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_Toc412465544</vt:lpwstr>
      </vt:variant>
      <vt:variant>
        <vt:i4>1245237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_Toc412465543</vt:lpwstr>
      </vt:variant>
      <vt:variant>
        <vt:i4>1245237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_Toc412465542</vt:lpwstr>
      </vt:variant>
      <vt:variant>
        <vt:i4>1245237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_Toc412465541</vt:lpwstr>
      </vt:variant>
      <vt:variant>
        <vt:i4>1245237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_Toc412465540</vt:lpwstr>
      </vt:variant>
      <vt:variant>
        <vt:i4>1310773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_Toc412465539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_Toc412465538</vt:lpwstr>
      </vt:variant>
      <vt:variant>
        <vt:i4>1310773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_Toc412465537</vt:lpwstr>
      </vt:variant>
      <vt:variant>
        <vt:i4>1310773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_Toc412465536</vt:lpwstr>
      </vt:variant>
      <vt:variant>
        <vt:i4>1310773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_Toc412465535</vt:lpwstr>
      </vt:variant>
      <vt:variant>
        <vt:i4>1310773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_Toc412465534</vt:lpwstr>
      </vt:variant>
      <vt:variant>
        <vt:i4>1310773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_Toc412465533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_Toc412465532</vt:lpwstr>
      </vt:variant>
      <vt:variant>
        <vt:i4>1310773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_Toc412465531</vt:lpwstr>
      </vt:variant>
      <vt:variant>
        <vt:i4>1310773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_Toc412465530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_Toc412465529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_Toc412465528</vt:lpwstr>
      </vt:variant>
      <vt:variant>
        <vt:i4>1376309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_Toc412465527</vt:lpwstr>
      </vt:variant>
      <vt:variant>
        <vt:i4>1376309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_Toc412465526</vt:lpwstr>
      </vt:variant>
      <vt:variant>
        <vt:i4>1376309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_Toc412465525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_Toc412465524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_Toc412465523</vt:lpwstr>
      </vt:variant>
      <vt:variant>
        <vt:i4>1376309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_Toc412465522</vt:lpwstr>
      </vt:variant>
      <vt:variant>
        <vt:i4>1376309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_Toc412465521</vt:lpwstr>
      </vt:variant>
      <vt:variant>
        <vt:i4>1376309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_Toc412465520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_Toc412465519</vt:lpwstr>
      </vt:variant>
      <vt:variant>
        <vt:i4>1441845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_Toc412465518</vt:lpwstr>
      </vt:variant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_Toc412465517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_Toc412465516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_Toc412465515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_Toc412465514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_Toc412465513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_Toc412465512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_Toc412465511</vt:lpwstr>
      </vt:variant>
      <vt:variant>
        <vt:i4>1441845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_Toc412465510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_Toc412465509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_Toc412465508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_Toc412465507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_Toc412465506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_Toc412465505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_Toc412465504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_Toc412465503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_Toc412465502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_Toc412465501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_Toc412465500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_Toc412465499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_Toc412465498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creator>Daniel Filip</dc:creator>
  <cp:lastModifiedBy>Musil Zbyněk Ing.</cp:lastModifiedBy>
  <cp:revision>7</cp:revision>
  <cp:lastPrinted>2021-08-23T09:43:00Z</cp:lastPrinted>
  <dcterms:created xsi:type="dcterms:W3CDTF">2020-10-19T10:47:00Z</dcterms:created>
  <dcterms:modified xsi:type="dcterms:W3CDTF">2021-08-23T11:24:00Z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d:\pw_data\zbynek.musil\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